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A753E0" w:rsidRDefault="00485CFD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A753E0" w:rsidRDefault="00485CFD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A753E0" w:rsidRDefault="00A753E0">
      <w:pPr>
        <w:ind w:right="-1"/>
        <w:rPr>
          <w:b/>
          <w:i/>
          <w:sz w:val="28"/>
          <w:szCs w:val="28"/>
          <w:u w:val="single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485CFD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ИННОВАЦИИ В ПЛАТЕЖАХ</w:t>
      </w:r>
    </w:p>
    <w:p w:rsidR="00A753E0" w:rsidRDefault="00A753E0">
      <w:pPr>
        <w:ind w:right="-1"/>
        <w:jc w:val="center"/>
        <w:rPr>
          <w:b/>
          <w:sz w:val="32"/>
          <w:szCs w:val="32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финансы», </w:t>
      </w:r>
      <w:r>
        <w:rPr>
          <w:sz w:val="28"/>
          <w:szCs w:val="28"/>
        </w:rPr>
        <w:br/>
        <w:t xml:space="preserve">Профиль: «Финансовые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</w:t>
      </w:r>
    </w:p>
    <w:p w:rsidR="00A753E0" w:rsidRDefault="00A753E0">
      <w:pPr>
        <w:ind w:right="-1"/>
        <w:jc w:val="center"/>
        <w:rPr>
          <w:i/>
          <w:sz w:val="28"/>
          <w:szCs w:val="28"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  <w:rPr>
          <w:i/>
        </w:rPr>
      </w:pPr>
    </w:p>
    <w:p w:rsidR="00A753E0" w:rsidRDefault="00A753E0">
      <w:pPr>
        <w:ind w:right="-1"/>
        <w:jc w:val="center"/>
      </w:pP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A753E0" w:rsidRDefault="00485CFD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A753E0" w:rsidRDefault="00485CFD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A753E0" w:rsidRDefault="00A753E0">
      <w:pPr>
        <w:jc w:val="center"/>
        <w:rPr>
          <w:b/>
          <w:color w:val="000000" w:themeColor="text1"/>
          <w:sz w:val="28"/>
          <w:szCs w:val="28"/>
        </w:rPr>
      </w:pPr>
    </w:p>
    <w:p w:rsidR="00A753E0" w:rsidRDefault="00485CF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УТВЕРЖДАЮ</w:t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  <w:t>Проректор по учебной и</w:t>
      </w:r>
    </w:p>
    <w:p w:rsidR="00A753E0" w:rsidRDefault="00A753E0"/>
    <w:p w:rsidR="00A753E0" w:rsidRDefault="00485CFD">
      <w:pPr>
        <w:tabs>
          <w:tab w:val="left" w:pos="6195"/>
        </w:tabs>
      </w:pPr>
      <w:r>
        <w:t xml:space="preserve">                                                                                                       </w:t>
      </w:r>
      <w:r>
        <w:rPr>
          <w:sz w:val="28"/>
          <w:szCs w:val="28"/>
        </w:rPr>
        <w:t>методической работе</w:t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__________Е.А. Каменева</w:t>
      </w:r>
    </w:p>
    <w:p w:rsidR="00A753E0" w:rsidRDefault="00485C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A753E0" w:rsidRDefault="00485CFD">
      <w:pPr>
        <w:tabs>
          <w:tab w:val="left" w:pos="6135"/>
        </w:tabs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2C427F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="002C427F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2023 г.</w:t>
      </w:r>
    </w:p>
    <w:p w:rsidR="00A753E0" w:rsidRDefault="00A753E0"/>
    <w:p w:rsidR="00A753E0" w:rsidRDefault="00A753E0">
      <w:pPr>
        <w:spacing w:line="360" w:lineRule="auto"/>
        <w:rPr>
          <w:b/>
          <w:sz w:val="32"/>
          <w:szCs w:val="32"/>
        </w:rPr>
      </w:pP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Морозова О.А.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485CFD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ИННОВАЦИИ В ПЛАТЕЖАХ</w:t>
      </w:r>
    </w:p>
    <w:p w:rsidR="00A753E0" w:rsidRDefault="00485CFD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A753E0" w:rsidRDefault="00A753E0">
      <w:pPr>
        <w:ind w:right="-1"/>
        <w:jc w:val="center"/>
        <w:rPr>
          <w:b/>
          <w:sz w:val="28"/>
          <w:szCs w:val="28"/>
        </w:rPr>
      </w:pPr>
    </w:p>
    <w:p w:rsidR="00A753E0" w:rsidRDefault="00A753E0">
      <w:pPr>
        <w:ind w:right="-1"/>
        <w:jc w:val="center"/>
        <w:rPr>
          <w:sz w:val="28"/>
          <w:szCs w:val="28"/>
        </w:rPr>
      </w:pP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A753E0" w:rsidRDefault="00485CFD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направлению подготовки 38.03.01 «Экономика», </w:t>
      </w:r>
      <w:r>
        <w:rPr>
          <w:sz w:val="28"/>
          <w:szCs w:val="28"/>
        </w:rPr>
        <w:br/>
        <w:t xml:space="preserve">Образовательная программа «Экономика и финансы», </w:t>
      </w:r>
      <w:r>
        <w:rPr>
          <w:sz w:val="28"/>
          <w:szCs w:val="28"/>
        </w:rPr>
        <w:br/>
        <w:t xml:space="preserve">Профиль: «Финансовые рынки 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</w:t>
      </w:r>
    </w:p>
    <w:p w:rsidR="00A753E0" w:rsidRDefault="00A753E0">
      <w:pPr>
        <w:jc w:val="center"/>
        <w:rPr>
          <w:sz w:val="28"/>
          <w:szCs w:val="28"/>
        </w:rPr>
      </w:pPr>
    </w:p>
    <w:p w:rsidR="00A753E0" w:rsidRDefault="00A753E0">
      <w:pPr>
        <w:jc w:val="center"/>
        <w:rPr>
          <w:sz w:val="28"/>
          <w:szCs w:val="28"/>
        </w:rPr>
      </w:pPr>
    </w:p>
    <w:p w:rsidR="00A753E0" w:rsidRDefault="00A753E0">
      <w:pPr>
        <w:spacing w:line="192" w:lineRule="auto"/>
        <w:rPr>
          <w:sz w:val="28"/>
          <w:szCs w:val="28"/>
        </w:rPr>
      </w:pPr>
    </w:p>
    <w:p w:rsidR="00A753E0" w:rsidRDefault="00485CFD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Рекомендовано Ученым советом Финансового факультета </w:t>
      </w:r>
    </w:p>
    <w:p w:rsidR="00A753E0" w:rsidRDefault="00485CFD">
      <w:pPr>
        <w:jc w:val="center"/>
        <w:rPr>
          <w:rFonts w:eastAsia="Calibri"/>
          <w:i/>
        </w:rPr>
      </w:pPr>
      <w:r>
        <w:rPr>
          <w:rFonts w:eastAsia="Calibri"/>
          <w:i/>
        </w:rPr>
        <w:t>(протокол № 35 от «20» июня 2023 г.)</w:t>
      </w:r>
    </w:p>
    <w:p w:rsidR="00A753E0" w:rsidRDefault="00A753E0">
      <w:pPr>
        <w:jc w:val="center"/>
        <w:rPr>
          <w:rFonts w:eastAsia="Calibri"/>
          <w:b/>
        </w:rPr>
      </w:pPr>
    </w:p>
    <w:p w:rsidR="00A753E0" w:rsidRDefault="00485CFD">
      <w:pPr>
        <w:jc w:val="center"/>
        <w:rPr>
          <w:b/>
          <w:color w:val="000000" w:themeColor="text1"/>
        </w:rPr>
      </w:pPr>
      <w:r>
        <w:rPr>
          <w:i/>
          <w:color w:val="000000" w:themeColor="text1"/>
        </w:rPr>
        <w:t>Одобрено Кафедрой «Финансовые технологии» Финансового факультета</w:t>
      </w:r>
    </w:p>
    <w:p w:rsidR="00A753E0" w:rsidRDefault="00485CFD">
      <w:pPr>
        <w:tabs>
          <w:tab w:val="left" w:pos="709"/>
          <w:tab w:val="left" w:pos="993"/>
        </w:tabs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>(протокол № 9 от 26 мая 2023 г.)</w:t>
      </w:r>
    </w:p>
    <w:p w:rsidR="00A753E0" w:rsidRDefault="00A753E0">
      <w:pPr>
        <w:ind w:right="616"/>
        <w:jc w:val="center"/>
        <w:rPr>
          <w:i/>
        </w:rPr>
      </w:pPr>
    </w:p>
    <w:p w:rsidR="00A753E0" w:rsidRDefault="00A753E0">
      <w:pPr>
        <w:ind w:right="616"/>
        <w:rPr>
          <w:i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A753E0">
      <w:pPr>
        <w:ind w:left="-180" w:right="616" w:firstLine="360"/>
        <w:jc w:val="center"/>
        <w:rPr>
          <w:b/>
          <w:sz w:val="28"/>
          <w:szCs w:val="28"/>
        </w:rPr>
      </w:pPr>
    </w:p>
    <w:p w:rsidR="00A753E0" w:rsidRDefault="00485CFD">
      <w:pPr>
        <w:ind w:left="-180" w:right="616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A753E0" w:rsidRDefault="00485C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567"/>
      </w:tblGrid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Наименование дисциплины…………………………………………...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Место дисциплины в структуре образовательной программы……..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485CFD" w:rsidRPr="00485CFD" w:rsidTr="008900A9">
        <w:trPr>
          <w:trHeight w:val="180"/>
        </w:trPr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Содержание дисциплины……………………………………………..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Учебно-тематический план…………………………………………...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Содержание семинаров, практических занятий……………………..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 xml:space="preserve"> 8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485CFD">
              <w:rPr>
                <w:sz w:val="28"/>
                <w:szCs w:val="28"/>
                <w:lang w:eastAsia="en-US"/>
              </w:rPr>
              <w:t xml:space="preserve"> </w:t>
            </w: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……………………..……………………………………………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485CFD" w:rsidRPr="00485CFD" w:rsidTr="008900A9">
        <w:trPr>
          <w:trHeight w:val="451"/>
        </w:trPr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Фонд оценочных средств для проведения промежуточной аттестации обучающихся по дисциплине………………………………...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основной и дополнительной учебной литературы, необходимой для освоения дисциплины………………………………….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14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для освоения дисциплины……………...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Методические указания для обучающихся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485CFD">
              <w:rPr>
                <w:sz w:val="28"/>
                <w:szCs w:val="28"/>
                <w:lang w:eastAsia="en-US"/>
              </w:rPr>
              <w:t xml:space="preserve"> </w:t>
            </w: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485CFD" w:rsidRPr="00485CFD" w:rsidTr="008900A9">
        <w:tc>
          <w:tcPr>
            <w:tcW w:w="675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2" w:type="dxa"/>
          </w:tcPr>
          <w:p w:rsidR="00485CFD" w:rsidRPr="00485CFD" w:rsidRDefault="00485CFD" w:rsidP="00485CFD">
            <w:pPr>
              <w:widowControl w:val="0"/>
              <w:suppressAutoHyphens w:val="0"/>
              <w:jc w:val="both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дисциплине……………</w:t>
            </w:r>
          </w:p>
        </w:tc>
        <w:tc>
          <w:tcPr>
            <w:tcW w:w="567" w:type="dxa"/>
          </w:tcPr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</w:p>
          <w:p w:rsidR="00485CFD" w:rsidRPr="00485CFD" w:rsidRDefault="00485CFD" w:rsidP="00485CFD">
            <w:pPr>
              <w:widowControl w:val="0"/>
              <w:suppressAutoHyphens w:val="0"/>
              <w:jc w:val="right"/>
              <w:rPr>
                <w:sz w:val="28"/>
                <w:szCs w:val="28"/>
              </w:rPr>
            </w:pPr>
            <w:r w:rsidRPr="00485CFD"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</w:tbl>
    <w:p w:rsidR="00485CFD" w:rsidRDefault="00485CFD">
      <w:pPr>
        <w:jc w:val="center"/>
        <w:rPr>
          <w:b/>
          <w:sz w:val="32"/>
          <w:szCs w:val="32"/>
        </w:rPr>
      </w:pPr>
    </w:p>
    <w:p w:rsidR="00485CFD" w:rsidRDefault="00485CFD">
      <w:pPr>
        <w:jc w:val="center"/>
        <w:rPr>
          <w:b/>
          <w:sz w:val="32"/>
          <w:szCs w:val="32"/>
        </w:rPr>
      </w:pPr>
    </w:p>
    <w:p w:rsidR="00485CFD" w:rsidRDefault="00485CFD">
      <w:pPr>
        <w:jc w:val="center"/>
        <w:rPr>
          <w:b/>
          <w:sz w:val="32"/>
          <w:szCs w:val="32"/>
        </w:rPr>
      </w:pPr>
    </w:p>
    <w:p w:rsidR="00A753E0" w:rsidRDefault="00485CFD">
      <w:pPr>
        <w:tabs>
          <w:tab w:val="left" w:pos="540"/>
        </w:tabs>
        <w:ind w:left="709"/>
        <w:rPr>
          <w:b/>
          <w:sz w:val="28"/>
          <w:szCs w:val="28"/>
        </w:rPr>
      </w:pPr>
      <w:r>
        <w:br w:type="page"/>
      </w:r>
    </w:p>
    <w:p w:rsidR="00A753E0" w:rsidRDefault="00485CFD">
      <w:pPr>
        <w:tabs>
          <w:tab w:val="left" w:pos="540"/>
        </w:tabs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1.Наименование дисциплины </w:t>
      </w:r>
    </w:p>
    <w:p w:rsidR="00A753E0" w:rsidRDefault="00485CFD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«Инновации в платежах».</w:t>
      </w:r>
    </w:p>
    <w:p w:rsidR="00A753E0" w:rsidRDefault="00A753E0">
      <w:pPr>
        <w:keepNext/>
        <w:ind w:firstLine="709"/>
        <w:jc w:val="both"/>
        <w:rPr>
          <w:bCs/>
          <w:sz w:val="28"/>
          <w:szCs w:val="28"/>
        </w:rPr>
      </w:pPr>
    </w:p>
    <w:p w:rsidR="00A753E0" w:rsidRDefault="00485CFD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A753E0" w:rsidRDefault="00A753E0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A753E0" w:rsidRDefault="00485CFD">
      <w:pPr>
        <w:tabs>
          <w:tab w:val="left" w:pos="54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1</w:t>
      </w:r>
    </w:p>
    <w:tbl>
      <w:tblPr>
        <w:tblStyle w:val="af2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037"/>
        <w:gridCol w:w="1942"/>
        <w:gridCol w:w="2053"/>
        <w:gridCol w:w="4608"/>
      </w:tblGrid>
      <w:tr w:rsidR="00A753E0" w:rsidTr="008900A9">
        <w:tc>
          <w:tcPr>
            <w:tcW w:w="1037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1942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753E0" w:rsidTr="008900A9">
        <w:tc>
          <w:tcPr>
            <w:tcW w:w="103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</w:tc>
        <w:tc>
          <w:tcPr>
            <w:tcW w:w="1942" w:type="dxa"/>
            <w:vMerge w:val="restart"/>
          </w:tcPr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053" w:type="dxa"/>
          </w:tcPr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функциональную структуру и компоненты платежных систем, основные процессы проведения платежа.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принципы функционирования электронных платежных сервисов, включая дистанционные платежные сервисы, интернет платежи, процессинг.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перспективные платежные инновации.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варианты использования платежного сервиса, а также обосновывать целесообразность использования инновационных финансовых технологий в том или ином сценарии взаимодействия участников платежа.</w:t>
            </w:r>
          </w:p>
        </w:tc>
      </w:tr>
      <w:tr w:rsidR="00A753E0" w:rsidTr="008900A9">
        <w:trPr>
          <w:trHeight w:val="2392"/>
        </w:trPr>
        <w:tc>
          <w:tcPr>
            <w:tcW w:w="103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vAlign w:val="center"/>
          </w:tcPr>
          <w:p w:rsidR="00A753E0" w:rsidRDefault="00A753E0" w:rsidP="008900A9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53" w:type="dxa"/>
          </w:tcPr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color w:val="000000"/>
                <w:sz w:val="22"/>
                <w:szCs w:val="22"/>
              </w:rPr>
              <w:t xml:space="preserve">Выявляет проблемы использования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 xml:space="preserve">технологий на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>рынках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z w:val="22"/>
                <w:szCs w:val="22"/>
              </w:rPr>
              <w:t xml:space="preserve">разрабатывает </w:t>
            </w:r>
            <w:r>
              <w:rPr>
                <w:color w:val="000000"/>
              </w:rPr>
              <w:t xml:space="preserve">рекомендации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>
              <w:rPr>
                <w:color w:val="000000"/>
              </w:rPr>
              <w:t xml:space="preserve">их </w:t>
            </w:r>
            <w:r>
              <w:rPr>
                <w:color w:val="000000"/>
                <w:sz w:val="22"/>
                <w:szCs w:val="22"/>
              </w:rPr>
              <w:t>преодолению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классы платежных систем, подходы к оценке эффективности государственных и частных платежных систем.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оценивать эффективность платежной системы с позиций отдельных участников данной системы.</w:t>
            </w:r>
          </w:p>
        </w:tc>
      </w:tr>
      <w:tr w:rsidR="00A753E0" w:rsidTr="008900A9">
        <w:tc>
          <w:tcPr>
            <w:tcW w:w="103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ПКП-3</w:t>
            </w:r>
          </w:p>
        </w:tc>
        <w:tc>
          <w:tcPr>
            <w:tcW w:w="1942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выявлять, регистрировать и</w:t>
            </w:r>
          </w:p>
          <w:p w:rsidR="00A753E0" w:rsidRDefault="00485CFD" w:rsidP="008900A9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идентифицировать риски применения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технологий, использовать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методы и модели их оценки,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осуществлять мониторинг </w:t>
            </w:r>
            <w:r>
              <w:rPr>
                <w:sz w:val="22"/>
                <w:szCs w:val="22"/>
              </w:rPr>
              <w:lastRenderedPageBreak/>
              <w:t>рисков в целях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нейтрализации</w:t>
            </w:r>
          </w:p>
        </w:tc>
        <w:tc>
          <w:tcPr>
            <w:tcW w:w="2053" w:type="dxa"/>
          </w:tcPr>
          <w:p w:rsidR="00A753E0" w:rsidRDefault="00485CFD">
            <w:pPr>
              <w:widowControl w:val="0"/>
              <w:ind w:right="-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</w:rPr>
              <w:t>технологии и стандарты, применяемых для развития «бесшовного» и безопасного платежного пространства (</w:t>
            </w:r>
            <w:r>
              <w:rPr>
                <w:bCs/>
                <w:sz w:val="22"/>
                <w:szCs w:val="22"/>
                <w:lang w:val="en-US"/>
              </w:rPr>
              <w:t>Open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API</w:t>
            </w:r>
            <w:r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  <w:lang w:val="en-US"/>
              </w:rPr>
              <w:t>ISO</w:t>
            </w:r>
            <w:r>
              <w:rPr>
                <w:bCs/>
                <w:sz w:val="22"/>
                <w:szCs w:val="22"/>
              </w:rPr>
              <w:t xml:space="preserve"> ISO 20022)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основные категории рисков, связанных с использованием инновационных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идентифицировать риски использования платежной системы,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-идентифицировать риски, связанные с использованием инновационных сервисов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A753E0" w:rsidTr="008900A9">
        <w:tc>
          <w:tcPr>
            <w:tcW w:w="103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Демонстрирует способность разработать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мероприятий по минимизации рисков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применения финансовых технологий на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рынках.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-законодательную базу, регламентирующую развитие платежной системы РФ, стратегию развития платежной системы, определенную регулятором.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анализировать международный опыт применения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разрабатывать мероприятия по управлению рисками использования инновационных финансовых технологий.</w:t>
            </w:r>
          </w:p>
        </w:tc>
      </w:tr>
      <w:tr w:rsidR="00A753E0" w:rsidTr="008900A9">
        <w:tc>
          <w:tcPr>
            <w:tcW w:w="1037" w:type="dxa"/>
            <w:vMerge w:val="restart"/>
          </w:tcPr>
          <w:p w:rsidR="00A753E0" w:rsidRDefault="00485CFD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</w:tc>
        <w:tc>
          <w:tcPr>
            <w:tcW w:w="1942" w:type="dxa"/>
            <w:vMerge w:val="restart"/>
          </w:tcPr>
          <w:p w:rsidR="00A753E0" w:rsidRDefault="00485CFD">
            <w:pPr>
              <w:widowControl w:val="0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1.Понимает содержание и логику проведения анализа деятельности экономического субъекта, приемы обоснования оперативных тактических и стратегических управленческих решений.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направления трансформации клиентского опыта и моделей потребления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идентифицировать новых участников платежного рынка (</w:t>
            </w:r>
            <w:r>
              <w:rPr>
                <w:sz w:val="22"/>
                <w:szCs w:val="22"/>
                <w:lang w:val="en-US"/>
              </w:rPr>
              <w:t>bigtech</w:t>
            </w:r>
            <w:r>
              <w:rPr>
                <w:sz w:val="22"/>
                <w:szCs w:val="22"/>
              </w:rPr>
              <w:t>, небанковские поставщики платежных услуг) и анализировать их конкурентные преимущества.</w:t>
            </w:r>
          </w:p>
        </w:tc>
      </w:tr>
      <w:tr w:rsidR="00A753E0" w:rsidTr="008900A9">
        <w:tc>
          <w:tcPr>
            <w:tcW w:w="1037" w:type="dxa"/>
            <w:vMerge/>
            <w:vAlign w:val="center"/>
          </w:tcPr>
          <w:p w:rsidR="00A753E0" w:rsidRDefault="00A753E0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942" w:type="dxa"/>
            <w:vMerge/>
            <w:vAlign w:val="center"/>
          </w:tcPr>
          <w:p w:rsidR="00A753E0" w:rsidRDefault="00A753E0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053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2.Предлагает варианты решения профессиональных задач в условиях неопределенности.</w:t>
            </w:r>
          </w:p>
        </w:tc>
        <w:tc>
          <w:tcPr>
            <w:tcW w:w="4608" w:type="dxa"/>
          </w:tcPr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ключевые технологические тренды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suppressAutoHyphens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концепцию создания платежного сервиса, использующего инновационные финансовые технологии</w:t>
            </w:r>
          </w:p>
        </w:tc>
      </w:tr>
    </w:tbl>
    <w:p w:rsidR="00A753E0" w:rsidRDefault="00A753E0">
      <w:pPr>
        <w:widowControl w:val="0"/>
        <w:tabs>
          <w:tab w:val="left" w:pos="540"/>
        </w:tabs>
        <w:suppressAutoHyphens w:val="0"/>
        <w:ind w:firstLine="709"/>
        <w:jc w:val="both"/>
        <w:rPr>
          <w:sz w:val="28"/>
          <w:szCs w:val="28"/>
        </w:rPr>
      </w:pPr>
    </w:p>
    <w:p w:rsidR="00A753E0" w:rsidRDefault="00485CFD">
      <w:pPr>
        <w:widowControl w:val="0"/>
        <w:suppressAutoHyphens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A753E0" w:rsidRDefault="00485CFD">
      <w:pPr>
        <w:pStyle w:val="aa"/>
        <w:widowControl w:val="0"/>
        <w:suppressAutoHyphens w:val="0"/>
        <w:spacing w:before="4"/>
        <w:ind w:right="369" w:firstLine="43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Дисциплина «Инновации в платежах» относится к элективному модулю дисциплин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ОП «Экономика и финансы» </w:t>
      </w:r>
      <w:r>
        <w:rPr>
          <w:color w:val="000000"/>
          <w:sz w:val="28"/>
          <w:szCs w:val="28"/>
        </w:rPr>
        <w:t xml:space="preserve">по направлению подготовки: </w:t>
      </w:r>
      <w:r>
        <w:rPr>
          <w:sz w:val="28"/>
          <w:szCs w:val="28"/>
          <w:lang w:eastAsia="en-US"/>
        </w:rPr>
        <w:t xml:space="preserve">38.03.01 «Экономика». </w:t>
      </w:r>
    </w:p>
    <w:p w:rsidR="00A753E0" w:rsidRDefault="00A753E0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A753E0" w:rsidRDefault="00485CFD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753E0" w:rsidRDefault="00485CFD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22"/>
        <w:gridCol w:w="2277"/>
        <w:gridCol w:w="2146"/>
      </w:tblGrid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Семестр </w:t>
            </w:r>
            <w:r w:rsidR="0046791D">
              <w:rPr>
                <w:b/>
              </w:rPr>
              <w:t>6/</w:t>
            </w:r>
            <w:bookmarkStart w:id="0" w:name="_GoBack"/>
            <w:bookmarkEnd w:id="0"/>
            <w:r>
              <w:rPr>
                <w:b/>
              </w:rPr>
              <w:t>7</w:t>
            </w:r>
          </w:p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- Аудиторные занятия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34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74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</w:pPr>
            <w:r>
              <w:t xml:space="preserve">Вид текущего контроля 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A753E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widowControl w:val="0"/>
              <w:suppressAutoHyphens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зачет</w:t>
            </w:r>
          </w:p>
        </w:tc>
      </w:tr>
    </w:tbl>
    <w:p w:rsidR="00A753E0" w:rsidRDefault="00485CFD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753E0" w:rsidRDefault="00A753E0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A753E0" w:rsidRDefault="00485CFD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A753E0" w:rsidRDefault="00485CFD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Электронные платежные системы и сервисы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Платежная система как программно-аппаратный комплекс: основные понятия, компоненты и функции. Общие требования к ИТ-инфраструктуре. Информационные системы и сервисы. </w:t>
      </w:r>
      <w:bookmarkStart w:id="1" w:name="_Hlk137336255"/>
      <w:r>
        <w:rPr>
          <w:sz w:val="28"/>
          <w:szCs w:val="28"/>
        </w:rPr>
        <w:t xml:space="preserve">Архитектура сервиса приема платежей. </w:t>
      </w:r>
      <w:bookmarkEnd w:id="1"/>
      <w:r>
        <w:rPr>
          <w:sz w:val="28"/>
          <w:szCs w:val="28"/>
        </w:rPr>
        <w:t xml:space="preserve">Механизм работы платежного шлюза. </w:t>
      </w:r>
      <w:r>
        <w:rPr>
          <w:bCs/>
          <w:sz w:val="28"/>
          <w:szCs w:val="28"/>
        </w:rPr>
        <w:t xml:space="preserve">Схемы потоков данных. </w:t>
      </w:r>
      <w:r>
        <w:rPr>
          <w:sz w:val="28"/>
          <w:szCs w:val="28"/>
        </w:rPr>
        <w:t>Типовые модели угроз платежной системы.</w:t>
      </w:r>
    </w:p>
    <w:p w:rsidR="00A753E0" w:rsidRDefault="00485CFD">
      <w:pPr>
        <w:widowControl w:val="0"/>
        <w:suppressAutoHyphens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Технология реализации безналичных платежей 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Механизмы осуществления платежей. Организация юридически значимого документооборота. Платежные транзакции. Режим реального времени и дискретный режим.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безналичных расчетов на стороне банка. Типовая ИТ-инфраструктура банка. Категории ИС и их интеграция. Инфраструктура платежного взаимодействия с Банком России. Технология выполнения платежных операций в АБС (на примере </w:t>
      </w:r>
      <w:proofErr w:type="spellStart"/>
      <w:r>
        <w:rPr>
          <w:sz w:val="28"/>
          <w:szCs w:val="28"/>
          <w:lang w:val="en-US"/>
        </w:rPr>
        <w:t>DiasoftFA</w:t>
      </w:r>
      <w:proofErr w:type="spellEnd"/>
      <w:r>
        <w:rPr>
          <w:sz w:val="28"/>
          <w:szCs w:val="28"/>
        </w:rPr>
        <w:t>#). Внутрибанковские и межбанковские платежи. Формирование платежных поручений. Процессы работы с документами. Формирование пачек документов для отправки в РКЦ.</w:t>
      </w:r>
    </w:p>
    <w:p w:rsidR="00A753E0" w:rsidRDefault="00485CFD">
      <w:pPr>
        <w:widowControl w:val="0"/>
        <w:suppressAutoHyphens w:val="0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3. Цифровая трансформация в платежной сфере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Трансформация клиентского опыта и моделей потребления. Инновационные продукты и услуги в платежах. Новые участники платежного рынка (</w:t>
      </w:r>
      <w:r>
        <w:rPr>
          <w:sz w:val="28"/>
          <w:szCs w:val="28"/>
          <w:lang w:val="en-US"/>
        </w:rPr>
        <w:t>bigtech</w:t>
      </w:r>
      <w:r>
        <w:rPr>
          <w:sz w:val="28"/>
          <w:szCs w:val="28"/>
        </w:rPr>
        <w:t>-компании, небанковские поставщики платежных услуг). Перспективные финансовые технологии в платежах. Мировые тренды в развитии платежной индустрии.</w:t>
      </w:r>
    </w:p>
    <w:p w:rsidR="00A753E0" w:rsidRDefault="00485CFD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Биометрическая идентификация клиента. Технологии распознавания биометрических характеристик. Процессы идентификации и аутентификации. Коммерческие и национальные биометрические системы. Концептуальная схема унифицированной биометрической системы. Компоненты и функции унифицированной биометрической системы. Единая биометрическая система (ЕБС) и ее использование в платежной сфере. Угрозы безопасности при обработке биометрических персональных данных в коммерческих информационных системах и в ЕБС. 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Бесконтактные платежи. Платежи через носимые устройства, мессенджеры и чат боты. Токенизация.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быстрых платежей. Архитектура системы. Процессы перевода и получения средств.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ЦБ «Финансовый маркетплейс», как новый канал реализации финансовых продуктов.</w:t>
      </w:r>
    </w:p>
    <w:p w:rsidR="00A753E0" w:rsidRDefault="00485CFD">
      <w:pPr>
        <w:spacing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Технологии и стандарты для развития «бесшовного» и безопасного платежного пространства</w:t>
      </w:r>
    </w:p>
    <w:p w:rsidR="00A753E0" w:rsidRDefault="00485CFD">
      <w:pPr>
        <w:spacing w:after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Внедрение международного стандарта ISO 20022 «Финансовые услуги. Универсальная схема сообщений финансовой индустрии». Форматы банковских сообщений. Организация процессов обмена сообщениями. Система передачи финансовых сообщений (СПФС) Банка России в качестве аналога </w:t>
      </w:r>
      <w:r>
        <w:rPr>
          <w:bCs/>
          <w:sz w:val="28"/>
          <w:szCs w:val="28"/>
          <w:lang w:val="en-US"/>
        </w:rPr>
        <w:t>SWIFT</w:t>
      </w:r>
      <w:r>
        <w:rPr>
          <w:bCs/>
          <w:sz w:val="28"/>
          <w:szCs w:val="28"/>
        </w:rPr>
        <w:t xml:space="preserve">. </w:t>
      </w:r>
    </w:p>
    <w:p w:rsidR="00A753E0" w:rsidRDefault="00485CFD">
      <w:pPr>
        <w:spacing w:after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Технология открытых </w:t>
      </w:r>
      <w:r>
        <w:rPr>
          <w:bCs/>
          <w:sz w:val="28"/>
          <w:szCs w:val="28"/>
          <w:lang w:val="en-US"/>
        </w:rPr>
        <w:t>API</w:t>
      </w:r>
      <w:r>
        <w:rPr>
          <w:bCs/>
          <w:sz w:val="28"/>
          <w:szCs w:val="28"/>
        </w:rPr>
        <w:t xml:space="preserve">. Цели внедрения. Принципы и рекомендации по обмену данными для осуществления взаимодействия через Открытые банковские интерфейсы. Архитектура </w:t>
      </w:r>
      <w:proofErr w:type="spellStart"/>
      <w:r>
        <w:rPr>
          <w:bCs/>
          <w:sz w:val="28"/>
          <w:szCs w:val="28"/>
        </w:rPr>
        <w:t>RESTful</w:t>
      </w:r>
      <w:proofErr w:type="spellEnd"/>
      <w:r>
        <w:rPr>
          <w:bCs/>
          <w:sz w:val="28"/>
          <w:szCs w:val="28"/>
        </w:rPr>
        <w:t xml:space="preserve"> API. Примеры сценариев использования открытых </w:t>
      </w:r>
      <w:r>
        <w:rPr>
          <w:bCs/>
          <w:sz w:val="28"/>
          <w:szCs w:val="28"/>
          <w:lang w:val="en-US"/>
        </w:rPr>
        <w:t>API</w:t>
      </w:r>
      <w:r>
        <w:rPr>
          <w:bCs/>
          <w:sz w:val="28"/>
          <w:szCs w:val="28"/>
        </w:rPr>
        <w:t xml:space="preserve">. Подходы к внедрению стандартов открытых </w:t>
      </w:r>
      <w:r>
        <w:rPr>
          <w:bCs/>
          <w:sz w:val="28"/>
          <w:szCs w:val="28"/>
          <w:lang w:val="en-US"/>
        </w:rPr>
        <w:t>API</w:t>
      </w:r>
      <w:r>
        <w:rPr>
          <w:bCs/>
          <w:sz w:val="28"/>
          <w:szCs w:val="28"/>
        </w:rPr>
        <w:t>. Открытый банкинг.</w:t>
      </w:r>
    </w:p>
    <w:p w:rsidR="00A753E0" w:rsidRDefault="00485CFD">
      <w:pPr>
        <w:spacing w:after="120"/>
        <w:ind w:firstLine="709"/>
        <w:jc w:val="both"/>
        <w:rPr>
          <w:b/>
          <w:i/>
          <w:iCs/>
          <w:sz w:val="28"/>
          <w:szCs w:val="28"/>
        </w:rPr>
      </w:pPr>
      <w:r>
        <w:rPr>
          <w:b/>
          <w:sz w:val="28"/>
          <w:szCs w:val="28"/>
        </w:rPr>
        <w:t xml:space="preserve">Тема 5. Цифровые валюты как перспективное средство осуществления платежей надо </w:t>
      </w:r>
    </w:p>
    <w:p w:rsidR="00A753E0" w:rsidRDefault="00485CFD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Цифровые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валюты</w:t>
      </w:r>
      <w:r w:rsidRPr="008A5A1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Алгоритмы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достижения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</w:t>
      </w:r>
      <w:r w:rsidR="008900A9">
        <w:rPr>
          <w:sz w:val="28"/>
          <w:szCs w:val="28"/>
        </w:rPr>
        <w:t>с</w:t>
      </w:r>
      <w:r>
        <w:rPr>
          <w:sz w:val="28"/>
          <w:szCs w:val="28"/>
        </w:rPr>
        <w:t>енсуса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 w:rsidRPr="008A5A1F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блокчейн</w:t>
      </w:r>
      <w:proofErr w:type="spellEnd"/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системе</w:t>
      </w:r>
      <w:r w:rsidRPr="008A5A1F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stake</w:t>
      </w:r>
      <w:r w:rsidRPr="008A5A1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activity</w:t>
      </w:r>
      <w:r w:rsidRPr="008A5A1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burn</w:t>
      </w:r>
      <w:r w:rsidRPr="008A5A1F"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>Proof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of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capacity</w:t>
      </w:r>
      <w:r w:rsidRPr="008A5A1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 w:rsidRPr="008A5A1F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пр</w:t>
      </w:r>
      <w:proofErr w:type="spellEnd"/>
      <w:r w:rsidRPr="008A5A1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Проблемы разработки открытых интерпортабельных стандартов распределенного реестра. Криптопроцессинг. Модели крипто-</w:t>
      </w:r>
      <w:proofErr w:type="spellStart"/>
      <w:r>
        <w:rPr>
          <w:sz w:val="28"/>
          <w:szCs w:val="28"/>
        </w:rPr>
        <w:t>фиат</w:t>
      </w:r>
      <w:proofErr w:type="spellEnd"/>
      <w:r>
        <w:rPr>
          <w:sz w:val="28"/>
          <w:szCs w:val="28"/>
        </w:rPr>
        <w:t xml:space="preserve"> и крипто-крипто. Дорожная карта по регулированию операций с криптовалютой в России. Цифровые валюты центральных банков (ЦВЦБ). Оптовые и розничные ЦВЦБ. Цифровой рубль как средство проведения платежей. Новые сценарии использования безналичных инструментов оплаты, появление «окрашенных» денег. Возможности трансформации трансграничных расчетов на основе использования ЦВЦБ. Исследовательские и экспериментальные проекты в области трансграничных платежей (</w:t>
      </w:r>
      <w:proofErr w:type="spellStart"/>
      <w:r>
        <w:rPr>
          <w:sz w:val="28"/>
          <w:szCs w:val="28"/>
        </w:rPr>
        <w:t>Icebreaker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Dunbar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Mariana</w:t>
      </w:r>
      <w:proofErr w:type="spellEnd"/>
      <w:r>
        <w:rPr>
          <w:sz w:val="28"/>
          <w:szCs w:val="28"/>
        </w:rPr>
        <w:t xml:space="preserve"> и др.).</w:t>
      </w:r>
      <w:r>
        <w:t xml:space="preserve"> </w:t>
      </w:r>
    </w:p>
    <w:p w:rsidR="00A753E0" w:rsidRDefault="00A753E0">
      <w:pPr>
        <w:ind w:firstLine="709"/>
        <w:jc w:val="both"/>
        <w:rPr>
          <w:bCs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A753E0" w:rsidRDefault="00485CFD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696"/>
        <w:gridCol w:w="856"/>
        <w:gridCol w:w="992"/>
        <w:gridCol w:w="992"/>
        <w:gridCol w:w="1422"/>
        <w:gridCol w:w="1130"/>
        <w:gridCol w:w="1695"/>
      </w:tblGrid>
      <w:tr w:rsidR="00A753E0" w:rsidTr="008900A9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A753E0" w:rsidTr="008900A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</w:tr>
      <w:tr w:rsidR="00A753E0" w:rsidTr="008900A9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3E0" w:rsidRDefault="00A753E0">
            <w:pPr>
              <w:widowControl w:val="0"/>
            </w:pP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rPr>
                <w:bCs/>
              </w:rPr>
            </w:pPr>
            <w:r>
              <w:rPr>
                <w:bCs/>
              </w:rPr>
              <w:t>Тема 1. Электронные платежные системы и сервисы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9B6F0F"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2. Технология реализации безналичных платежей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rPr>
          <w:trHeight w:val="18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lastRenderedPageBreak/>
              <w:t>3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3. Цифровая трансформация в платежной сфере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4. Технологии и стандарты для развития «бесшовного» и безопасного платежного пространства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5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rPr>
                <w:bCs/>
              </w:rPr>
            </w:pPr>
            <w:r>
              <w:rPr>
                <w:bCs/>
              </w:rPr>
              <w:t>Тема 5. Цифровые валюты как перспективное средство осуществления платежей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9B6F0F">
            <w:pPr>
              <w:widowControl w:val="0"/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</w:pPr>
            <w:r>
              <w:t>1</w:t>
            </w:r>
            <w:r w:rsidR="009B6F0F">
              <w:t>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Дискуссия, защита практических заданий</w:t>
            </w:r>
          </w:p>
        </w:tc>
      </w:tr>
      <w:tr w:rsidR="00A753E0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A753E0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</w:pPr>
            <w: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8900A9">
            <w:pPr>
              <w:widowControl w:val="0"/>
              <w:tabs>
                <w:tab w:val="right" w:pos="8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  <w:jc w:val="both"/>
            </w:pPr>
            <w:r>
              <w:t>Согласно учебному плану: контрольная работа</w:t>
            </w:r>
          </w:p>
        </w:tc>
      </w:tr>
      <w:tr w:rsidR="009B6F0F" w:rsidTr="008900A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both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47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53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Pr="005F7D37" w:rsidRDefault="009B6F0F" w:rsidP="009B6F0F">
            <w:pPr>
              <w:widowControl w:val="0"/>
              <w:tabs>
                <w:tab w:val="right" w:pos="851"/>
              </w:tabs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F0F" w:rsidRDefault="009B6F0F" w:rsidP="009B6F0F">
            <w:pPr>
              <w:widowControl w:val="0"/>
              <w:tabs>
                <w:tab w:val="right" w:pos="851"/>
              </w:tabs>
              <w:jc w:val="both"/>
            </w:pPr>
          </w:p>
        </w:tc>
      </w:tr>
    </w:tbl>
    <w:p w:rsidR="00A753E0" w:rsidRDefault="00A753E0">
      <w:pPr>
        <w:keepNext/>
        <w:ind w:firstLine="709"/>
        <w:jc w:val="both"/>
        <w:rPr>
          <w:sz w:val="28"/>
          <w:szCs w:val="28"/>
        </w:rPr>
      </w:pPr>
    </w:p>
    <w:p w:rsidR="00A753E0" w:rsidRPr="00485CFD" w:rsidRDefault="00485CFD">
      <w:pPr>
        <w:pStyle w:val="a9"/>
        <w:ind w:firstLine="709"/>
        <w:jc w:val="both"/>
        <w:rPr>
          <w:sz w:val="28"/>
          <w:szCs w:val="28"/>
        </w:rPr>
      </w:pPr>
      <w:r w:rsidRPr="00485CFD">
        <w:rPr>
          <w:sz w:val="28"/>
          <w:szCs w:val="28"/>
        </w:rPr>
        <w:t xml:space="preserve">5.3. Содержание семинаров, практических занятий </w:t>
      </w:r>
    </w:p>
    <w:p w:rsidR="00A753E0" w:rsidRDefault="00485CFD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2"/>
        <w:tblW w:w="9351" w:type="dxa"/>
        <w:tblLayout w:type="fixed"/>
        <w:tblLook w:val="04A0" w:firstRow="1" w:lastRow="0" w:firstColumn="1" w:lastColumn="0" w:noHBand="0" w:noVBand="1"/>
      </w:tblPr>
      <w:tblGrid>
        <w:gridCol w:w="2118"/>
        <w:gridCol w:w="4681"/>
        <w:gridCol w:w="2552"/>
      </w:tblGrid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81" w:type="dxa"/>
          </w:tcPr>
          <w:p w:rsidR="00A753E0" w:rsidRDefault="00485CF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1.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Электронные платежные системы и сервисы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Механизм работы платежного шлюза. </w:t>
            </w:r>
            <w:r>
              <w:rPr>
                <w:bCs/>
                <w:sz w:val="24"/>
                <w:szCs w:val="24"/>
              </w:rPr>
              <w:t xml:space="preserve">Схемы потоков данных. </w:t>
            </w:r>
          </w:p>
          <w:p w:rsidR="00A753E0" w:rsidRDefault="00485CFD">
            <w:pPr>
              <w:pStyle w:val="TableParagraph"/>
              <w:numPr>
                <w:ilvl w:val="0"/>
                <w:numId w:val="1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Типовые модели угроз платежной системы.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3, 8, 9, 12, 13, 24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Дискуссия,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2.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Технология реализации безналичных платежей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</w:pPr>
            <w:r>
              <w:t xml:space="preserve">Типовая ИТ-инфраструктура банка. Категории ИС и их интеграция. Инфраструктура платежного взаимодействия с Банком России. </w:t>
            </w:r>
          </w:p>
          <w:p w:rsidR="00A753E0" w:rsidRDefault="00485CFD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ind w:right="28"/>
            </w:pPr>
            <w:r>
              <w:t xml:space="preserve">Технология выполнения платежных операций в АБС (на примере </w:t>
            </w:r>
            <w:proofErr w:type="spellStart"/>
            <w:r>
              <w:rPr>
                <w:lang w:val="en-US"/>
              </w:rPr>
              <w:t>DiasoftFA</w:t>
            </w:r>
            <w:proofErr w:type="spellEnd"/>
            <w:r>
              <w:t xml:space="preserve">#). Внутрибанковские и межбанковские платежи. Формирование платежных поручений. Процессы работы с документами. Формирование пачек </w:t>
            </w:r>
            <w:r>
              <w:lastRenderedPageBreak/>
              <w:t>документов для отправки в РКЦ.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8, 9, 10, 13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lastRenderedPageBreak/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>Тема 3.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Цифровая трансформация в платежной сфере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Трансформация клиентского опыта и моделей потребления.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участники платежного рынка (</w:t>
            </w:r>
            <w:proofErr w:type="spellStart"/>
            <w:r>
              <w:rPr>
                <w:sz w:val="24"/>
                <w:szCs w:val="24"/>
              </w:rPr>
              <w:t>bigtech</w:t>
            </w:r>
            <w:proofErr w:type="spellEnd"/>
            <w:r>
              <w:rPr>
                <w:sz w:val="24"/>
                <w:szCs w:val="24"/>
              </w:rPr>
              <w:t xml:space="preserve">-компании, небанковские поставщики платежных услуг).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Биометрическая идентификация клиента.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Угрозы безопасности при обработке биометрических персональных данных в коммерческих информационных системах и в ЕБС.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Бесконтактные платежи. Платежи через носимые устройства, мессенджеры и чат боты. </w:t>
            </w:r>
          </w:p>
          <w:p w:rsidR="00A753E0" w:rsidRDefault="00485CFD">
            <w:pPr>
              <w:pStyle w:val="TableParagraph"/>
              <w:numPr>
                <w:ilvl w:val="0"/>
                <w:numId w:val="3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быстрых платежей. Архитектура системы. Процессы перевода и получения средств.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5, 8, 10, 11, 23,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4.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Технологии и стандарты для развития «бесшовного» и безопасного платежного пространства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Стандарт ISO 20022 «Финансовые услуги. Универсальная схема сообщений финансовой индустрии».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Форматы банковских сообщений.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процессов обмена сообщениями. 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Технология открытых API. Цели внедрения. Принципы и рекомендации по обмену данными для осуществления взаимодействия через Открытые банковские интерфейсы. 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Архитектура </w:t>
            </w:r>
            <w:proofErr w:type="spellStart"/>
            <w:r>
              <w:rPr>
                <w:sz w:val="24"/>
                <w:szCs w:val="24"/>
              </w:rPr>
              <w:t>RESTful</w:t>
            </w:r>
            <w:proofErr w:type="spellEnd"/>
            <w:r>
              <w:rPr>
                <w:sz w:val="24"/>
                <w:szCs w:val="24"/>
              </w:rPr>
              <w:t xml:space="preserve"> API. </w:t>
            </w:r>
          </w:p>
          <w:p w:rsidR="00A753E0" w:rsidRDefault="00485CFD">
            <w:pPr>
              <w:pStyle w:val="TableParagraph"/>
              <w:numPr>
                <w:ilvl w:val="0"/>
                <w:numId w:val="4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сценариев использования открытых API. 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6, 7, 9,10,22, 26, 27, 28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  <w:tr w:rsidR="00A753E0">
        <w:tc>
          <w:tcPr>
            <w:tcW w:w="2118" w:type="dxa"/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t xml:space="preserve">Тема 5. </w:t>
            </w:r>
          </w:p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Цифровые валюты как перспективное средство осуществления платежей</w:t>
            </w:r>
          </w:p>
        </w:tc>
        <w:tc>
          <w:tcPr>
            <w:tcW w:w="4681" w:type="dxa"/>
          </w:tcPr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цифровой валюты. 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валюты центральных банков (ЦВЦБ). Оптовые и розничные ЦВЦБ.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Цифровой рубль как средство проведения платежей. Новые сценарии использования безналичных инструментов оплаты, появление «окрашенных» денег. 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трансформации трансграничных расчетов на основе использования ЦВЦБ.</w:t>
            </w:r>
          </w:p>
          <w:p w:rsidR="00A753E0" w:rsidRDefault="00485CFD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Исследовательские и экспериментальные проекты в области трансграничных платежей (</w:t>
            </w:r>
            <w:proofErr w:type="spellStart"/>
            <w:r>
              <w:rPr>
                <w:sz w:val="24"/>
                <w:szCs w:val="24"/>
              </w:rPr>
              <w:t>Icebreaker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Dunbar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Mariana</w:t>
            </w:r>
            <w:proofErr w:type="spellEnd"/>
            <w:r>
              <w:rPr>
                <w:sz w:val="24"/>
                <w:szCs w:val="24"/>
              </w:rPr>
              <w:t xml:space="preserve"> и др.). </w:t>
            </w:r>
          </w:p>
          <w:p w:rsidR="00A753E0" w:rsidRDefault="00485CFD">
            <w:pPr>
              <w:pStyle w:val="TableParagraph"/>
              <w:tabs>
                <w:tab w:val="left" w:pos="452"/>
              </w:tabs>
              <w:ind w:right="28"/>
              <w:jc w:val="both"/>
              <w:rPr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Рекомендуемые источники: 4, 10, 11, 13</w:t>
            </w:r>
          </w:p>
        </w:tc>
        <w:tc>
          <w:tcPr>
            <w:tcW w:w="2552" w:type="dxa"/>
          </w:tcPr>
          <w:p w:rsidR="00A753E0" w:rsidRDefault="00485CFD">
            <w:pPr>
              <w:keepNext/>
              <w:widowControl w:val="0"/>
              <w:jc w:val="both"/>
            </w:pPr>
            <w:r>
              <w:t xml:space="preserve">Интерактивная. </w:t>
            </w:r>
          </w:p>
          <w:p w:rsidR="00A753E0" w:rsidRDefault="00485CFD">
            <w:pPr>
              <w:keepNext/>
              <w:widowControl w:val="0"/>
              <w:jc w:val="both"/>
            </w:pPr>
            <w:r>
              <w:t>Обсуждение, выполнение и защита практических заданий</w:t>
            </w:r>
          </w:p>
        </w:tc>
      </w:tr>
    </w:tbl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A753E0" w:rsidRDefault="00A753E0">
      <w:pPr>
        <w:keepNext/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753E0" w:rsidRDefault="00A753E0">
      <w:pPr>
        <w:ind w:firstLine="709"/>
        <w:jc w:val="right"/>
        <w:rPr>
          <w:sz w:val="28"/>
          <w:szCs w:val="28"/>
        </w:rPr>
      </w:pPr>
    </w:p>
    <w:p w:rsidR="00A753E0" w:rsidRDefault="00485CF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>
        <w:rPr>
          <w:sz w:val="28"/>
          <w:szCs w:val="28"/>
          <w:lang w:val="en-US"/>
        </w:rPr>
        <w:t>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3"/>
        <w:gridCol w:w="4575"/>
        <w:gridCol w:w="2407"/>
      </w:tblGrid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1. Электронные платежные системы и сервисы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</w:pPr>
            <w:r>
              <w:t>Платежная система как программно-аппаратный комплекс: основные понятия, компоненты и функции.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</w:pPr>
            <w:r>
              <w:t xml:space="preserve"> Общие требования к ИТ-инфраструктуре. 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</w:pPr>
            <w:r>
              <w:t xml:space="preserve">Информационные системы и сервисы. 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6"/>
              </w:numPr>
              <w:rPr>
                <w:bCs/>
              </w:rPr>
            </w:pPr>
            <w:r>
              <w:t>Архитектура сервиса приема платежей.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 xml:space="preserve">Анализ источников литературы, и интернет-ресурсов. 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2. Технология реализации безналичных платежей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Механизмы осуществления платежей.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Организация юридически значимого документооборота.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>Платежные транзакции. Режим реального времени и дискретный режим.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7"/>
              </w:numPr>
              <w:rPr>
                <w:bCs/>
              </w:rPr>
            </w:pPr>
            <w:r>
              <w:rPr>
                <w:bCs/>
              </w:rPr>
              <w:t xml:space="preserve">Выполнение безналичных расчетов на стороне банка.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>Анализ источников литературы, и интернет-ресурсов. Выполнение заданий.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3. Цифровая трансформация в платежной сфере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Инновационные продукты и услуги в платежах.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8"/>
              </w:numPr>
              <w:rPr>
                <w:bCs/>
              </w:rPr>
            </w:pPr>
            <w:r>
              <w:t>Перспективные финансовые технологии в платежах.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8"/>
              </w:numPr>
              <w:rPr>
                <w:bCs/>
              </w:rPr>
            </w:pPr>
            <w:r>
              <w:rPr>
                <w:bCs/>
              </w:rPr>
              <w:t>Единая биометрическая система (ЕБС) и ее использование в платежной сфере.</w:t>
            </w:r>
          </w:p>
          <w:p w:rsidR="00A753E0" w:rsidRDefault="00485CFD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</w:tabs>
              <w:ind w:right="28"/>
              <w:jc w:val="both"/>
              <w:rPr>
                <w:bCs/>
              </w:rPr>
            </w:pPr>
            <w:r>
              <w:rPr>
                <w:sz w:val="24"/>
                <w:szCs w:val="24"/>
              </w:rPr>
              <w:t>Проект ЦБ «Финансовый маркетплейс».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TableParagraph"/>
              <w:spacing w:line="252" w:lineRule="exact"/>
              <w:ind w:left="40"/>
              <w:rPr>
                <w:b/>
              </w:rPr>
            </w:pPr>
            <w:r>
              <w:rPr>
                <w:sz w:val="24"/>
                <w:szCs w:val="24"/>
              </w:rPr>
              <w:t>Выполнение заданий. Подготовка к практическим занятиям.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4. Технологии и стандарты для развития «бесшовного» и безопасного платежного пространства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rPr>
                <w:bCs/>
              </w:rPr>
              <w:t>Система передачи финансовых сообщений (СПФС) Банка России в качестве аналога SWIFT.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t xml:space="preserve">Подходы к внедрению стандартов открытых API. </w:t>
            </w:r>
          </w:p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9"/>
              </w:numPr>
              <w:rPr>
                <w:bCs/>
              </w:rPr>
            </w:pPr>
            <w:r>
              <w:t>Открытый банкинг.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>Выполнение заданий. Подготовка к практическим занятиям. Подготовка к контрольной работе.</w:t>
            </w:r>
          </w:p>
        </w:tc>
      </w:tr>
      <w:tr w:rsidR="00A753E0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widowControl w:val="0"/>
              <w:tabs>
                <w:tab w:val="right" w:pos="851"/>
              </w:tabs>
            </w:pPr>
            <w:r>
              <w:rPr>
                <w:bCs/>
              </w:rPr>
              <w:t>Тема 5. Цифровые валюты как перспективное средство осуществления платежей</w:t>
            </w:r>
          </w:p>
        </w:tc>
        <w:tc>
          <w:tcPr>
            <w:tcW w:w="4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pStyle w:val="ae"/>
              <w:keepNext/>
              <w:widowControl w:val="0"/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>Инструменты государственного регулирования сферы криптовалюты. Дорожная карту по регулированию операций с криптовалютой в России.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3E0" w:rsidRDefault="00485CFD">
            <w:pPr>
              <w:keepNext/>
              <w:widowControl w:val="0"/>
              <w:rPr>
                <w:b/>
              </w:rPr>
            </w:pPr>
            <w:r>
              <w:t>Выполнение заданий. Подготовка к практическим занятиям.</w:t>
            </w:r>
          </w:p>
        </w:tc>
      </w:tr>
    </w:tbl>
    <w:p w:rsidR="00A753E0" w:rsidRDefault="00A753E0">
      <w:pPr>
        <w:pStyle w:val="a9"/>
        <w:ind w:firstLine="709"/>
        <w:jc w:val="both"/>
        <w:rPr>
          <w:b w:val="0"/>
          <w:szCs w:val="28"/>
        </w:rPr>
      </w:pPr>
    </w:p>
    <w:p w:rsidR="00A753E0" w:rsidRDefault="00485CF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:rsidR="00A753E0" w:rsidRDefault="00485CFD">
      <w:pPr>
        <w:pStyle w:val="a9"/>
        <w:ind w:firstLine="709"/>
        <w:rPr>
          <w:b w:val="0"/>
          <w:i/>
          <w:iCs/>
          <w:sz w:val="28"/>
          <w:szCs w:val="28"/>
        </w:rPr>
      </w:pPr>
      <w:r>
        <w:rPr>
          <w:b w:val="0"/>
          <w:i/>
          <w:iCs/>
          <w:sz w:val="28"/>
          <w:szCs w:val="28"/>
        </w:rPr>
        <w:t>Примерный перечень вопросов к контрольной работе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требования к сервису оплаты заказов </w:t>
      </w:r>
      <w:r w:rsidR="008900A9">
        <w:rPr>
          <w:sz w:val="28"/>
          <w:szCs w:val="28"/>
        </w:rPr>
        <w:t>интернет-магазина</w:t>
      </w:r>
      <w:r>
        <w:rPr>
          <w:sz w:val="28"/>
          <w:szCs w:val="28"/>
        </w:rPr>
        <w:t>. Выберите подходящего платежного сервис-провайдеров, удовлетворяющего стандарту PCI DSS.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схемы функционирования сервисов удаленных платежей (</w:t>
      </w:r>
      <w:r>
        <w:rPr>
          <w:bCs/>
          <w:sz w:val="28"/>
          <w:szCs w:val="28"/>
        </w:rPr>
        <w:t>NFC-платежи, платежи через оператора мобильной связи)</w:t>
      </w:r>
      <w:r>
        <w:rPr>
          <w:sz w:val="28"/>
          <w:szCs w:val="28"/>
        </w:rPr>
        <w:t>.</w:t>
      </w:r>
    </w:p>
    <w:p w:rsidR="00A753E0" w:rsidRDefault="00485CFD">
      <w:pPr>
        <w:pStyle w:val="aa"/>
        <w:numPr>
          <w:ilvl w:val="0"/>
          <w:numId w:val="13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Оцените возможность использования СПФС Банка России в качестве аналога SWIFT.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Предложите варианты использования открытых </w:t>
      </w:r>
      <w:r>
        <w:rPr>
          <w:sz w:val="28"/>
          <w:szCs w:val="28"/>
          <w:lang w:val="en-US"/>
        </w:rPr>
        <w:t>API</w:t>
      </w:r>
      <w:r>
        <w:rPr>
          <w:sz w:val="28"/>
          <w:szCs w:val="28"/>
        </w:rPr>
        <w:t xml:space="preserve"> платежной системы.</w:t>
      </w:r>
    </w:p>
    <w:p w:rsidR="00A753E0" w:rsidRDefault="00485CFD">
      <w:pPr>
        <w:pStyle w:val="aa"/>
        <w:numPr>
          <w:ilvl w:val="0"/>
          <w:numId w:val="13"/>
        </w:numPr>
        <w:spacing w:after="0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Проанализируйте существующие подходы к законодательному регулированию операций с криптовалютой.</w:t>
      </w:r>
    </w:p>
    <w:p w:rsidR="00A753E0" w:rsidRDefault="00A753E0">
      <w:pPr>
        <w:pStyle w:val="a9"/>
        <w:ind w:firstLine="709"/>
        <w:jc w:val="both"/>
        <w:rPr>
          <w:b w:val="0"/>
          <w:sz w:val="28"/>
          <w:szCs w:val="28"/>
        </w:rPr>
      </w:pPr>
    </w:p>
    <w:p w:rsidR="00A753E0" w:rsidRDefault="00485CFD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753E0" w:rsidRDefault="00485CFD">
      <w:pPr>
        <w:pStyle w:val="a9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A753E0" w:rsidRDefault="00A753E0">
      <w:pPr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753E0" w:rsidRDefault="00485CFD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2" w:name="_Hlk107308697"/>
      <w:bookmarkEnd w:id="2"/>
    </w:p>
    <w:p w:rsidR="002C427F" w:rsidRDefault="002C427F" w:rsidP="008A5A1F">
      <w:pPr>
        <w:widowControl w:val="0"/>
        <w:suppressAutoHyphens w:val="0"/>
        <w:spacing w:line="360" w:lineRule="exact"/>
        <w:ind w:firstLine="709"/>
        <w:jc w:val="both"/>
        <w:rPr>
          <w:b/>
          <w:sz w:val="28"/>
          <w:szCs w:val="28"/>
        </w:rPr>
      </w:pPr>
    </w:p>
    <w:p w:rsidR="008A5A1F" w:rsidRDefault="008A5A1F" w:rsidP="008A5A1F">
      <w:pPr>
        <w:widowControl w:val="0"/>
        <w:suppressAutoHyphens w:val="0"/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" w:name="_Hlk107308407"/>
      <w:bookmarkStart w:id="4" w:name="_Hlk25255353"/>
      <w:bookmarkEnd w:id="3"/>
      <w:bookmarkEnd w:id="4"/>
    </w:p>
    <w:p w:rsidR="008A5A1F" w:rsidRDefault="008A5A1F">
      <w:pPr>
        <w:spacing w:line="360" w:lineRule="exact"/>
        <w:ind w:firstLine="708"/>
        <w:jc w:val="both"/>
        <w:rPr>
          <w:sz w:val="28"/>
          <w:szCs w:val="20"/>
        </w:rPr>
      </w:pPr>
    </w:p>
    <w:p w:rsidR="00A753E0" w:rsidRDefault="00485CF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2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686"/>
        <w:gridCol w:w="2109"/>
        <w:gridCol w:w="2680"/>
        <w:gridCol w:w="2870"/>
      </w:tblGrid>
      <w:tr w:rsidR="00A753E0">
        <w:tc>
          <w:tcPr>
            <w:tcW w:w="1687" w:type="dxa"/>
          </w:tcPr>
          <w:p w:rsidR="00A753E0" w:rsidRDefault="00485CFD">
            <w:pPr>
              <w:widowControl w:val="0"/>
              <w:tabs>
                <w:tab w:val="left" w:pos="540"/>
              </w:tabs>
              <w:ind w:left="-112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индикаторов</w:t>
            </w:r>
            <w:r>
              <w:rPr>
                <w:b/>
                <w:bCs/>
              </w:rPr>
              <w:br/>
              <w:t xml:space="preserve">достижения </w:t>
            </w:r>
            <w:r>
              <w:rPr>
                <w:b/>
                <w:bCs/>
              </w:rPr>
              <w:br/>
              <w:t>компетенции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A753E0">
        <w:tc>
          <w:tcPr>
            <w:tcW w:w="168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Способность использовать финансовые технологии для развития и </w:t>
            </w:r>
            <w:r>
              <w:rPr>
                <w:sz w:val="22"/>
                <w:szCs w:val="22"/>
              </w:rPr>
              <w:lastRenderedPageBreak/>
              <w:t>повышения эффективности деятельности субъектов финансового рынка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Демонстрирует знание финансовых технологий при разработке предложений по их использованию в </w:t>
            </w:r>
            <w:r>
              <w:rPr>
                <w:sz w:val="22"/>
                <w:szCs w:val="22"/>
              </w:rPr>
              <w:lastRenderedPageBreak/>
              <w:t>деятельности субъектов финансового рынка.</w:t>
            </w:r>
          </w:p>
        </w:tc>
        <w:tc>
          <w:tcPr>
            <w:tcW w:w="2683" w:type="dxa"/>
          </w:tcPr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Знать: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функциональную структуру и компоненты платежных систем, основные процессы проведения платежа.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принципы функционирования электронных платежных сервисов, включая дистанционные платежные сервисы, интернет платежи, процессинг.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перспективные платежные инновации.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варианты использования платежного сервиса, а также обосновывать целесообразность использования инновационных финансовых технологий в том или ином сценарии взаимодействия участников платежа.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анализ функциональности указанной платежной системы из реестра </w:t>
            </w:r>
            <w:r>
              <w:rPr>
                <w:bCs/>
                <w:sz w:val="22"/>
                <w:szCs w:val="22"/>
              </w:rPr>
              <w:t xml:space="preserve">операторов платежных </w:t>
            </w:r>
            <w:r>
              <w:rPr>
                <w:bCs/>
                <w:sz w:val="22"/>
                <w:szCs w:val="22"/>
              </w:rPr>
              <w:lastRenderedPageBreak/>
              <w:t>систем ЦБ.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варианты использования сервиса оплаты заказа в </w:t>
            </w:r>
            <w:r w:rsidR="009B6F0F">
              <w:rPr>
                <w:sz w:val="22"/>
                <w:szCs w:val="22"/>
              </w:rPr>
              <w:t>интернет-магазине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3E0">
        <w:trPr>
          <w:trHeight w:val="2392"/>
        </w:trPr>
        <w:tc>
          <w:tcPr>
            <w:tcW w:w="168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color w:val="000000"/>
                <w:sz w:val="22"/>
                <w:szCs w:val="22"/>
              </w:rPr>
              <w:t xml:space="preserve">Выявляет проблемы использования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 xml:space="preserve">технологий на </w:t>
            </w:r>
            <w:r>
              <w:rPr>
                <w:color w:val="000000"/>
              </w:rPr>
              <w:t xml:space="preserve">финансовых </w:t>
            </w:r>
            <w:r>
              <w:rPr>
                <w:color w:val="000000"/>
                <w:sz w:val="22"/>
                <w:szCs w:val="22"/>
              </w:rPr>
              <w:t>рынках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z w:val="22"/>
                <w:szCs w:val="22"/>
              </w:rPr>
              <w:t xml:space="preserve">разрабатывает </w:t>
            </w:r>
            <w:r>
              <w:rPr>
                <w:color w:val="000000"/>
              </w:rPr>
              <w:t xml:space="preserve">рекомендации </w:t>
            </w:r>
            <w:r>
              <w:rPr>
                <w:color w:val="000000"/>
                <w:sz w:val="22"/>
                <w:szCs w:val="22"/>
              </w:rPr>
              <w:t xml:space="preserve">по </w:t>
            </w:r>
            <w:r>
              <w:rPr>
                <w:color w:val="000000"/>
              </w:rPr>
              <w:t xml:space="preserve">их </w:t>
            </w:r>
            <w:r>
              <w:rPr>
                <w:color w:val="000000"/>
                <w:sz w:val="22"/>
                <w:szCs w:val="22"/>
              </w:rPr>
              <w:t>преодолению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основные классы платежных систем, подходы к оценке эффективности государственных и частных платежных систем.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оценивать эффективность платежной системы с позиций отдельных участников данной системы.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Выполните сравнительный анализ указанных сервисов приема </w:t>
            </w:r>
            <w:r>
              <w:rPr>
                <w:sz w:val="22"/>
                <w:szCs w:val="22"/>
                <w:lang w:val="en-US"/>
              </w:rPr>
              <w:t>on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line</w:t>
            </w:r>
            <w:r>
              <w:rPr>
                <w:sz w:val="22"/>
                <w:szCs w:val="22"/>
              </w:rPr>
              <w:t xml:space="preserve"> платежей для МСБ по критериям поддерживаемых технологий оплаты, вывода денежных средств на расчетный счет клиента, безопасности, техподдержки.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</w:tc>
      </w:tr>
      <w:tr w:rsidR="00A753E0">
        <w:tc>
          <w:tcPr>
            <w:tcW w:w="1687" w:type="dxa"/>
            <w:vMerge w:val="restart"/>
          </w:tcPr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ПКП-3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выявлять, регистрировать и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идентифицировать риски применения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технологий, использовать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современные методы и модели их оценки,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мониторинг рисков в целях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нейтрализации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ind w:right="-1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1.Владеет современным инструментарием, позволяющим выявлять, регистрировать и идентифицировать риски применения финансовых технологий, а также выполнять их мониторинг в целях нейтрализации.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</w:rPr>
              <w:t>технологии и стандарты, применяемых для развития «бесшовного» и безопасного платежного пространства (</w:t>
            </w:r>
            <w:r>
              <w:rPr>
                <w:bCs/>
                <w:sz w:val="22"/>
                <w:szCs w:val="22"/>
                <w:lang w:val="en-US"/>
              </w:rPr>
              <w:t>Open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API</w:t>
            </w:r>
            <w:r>
              <w:rPr>
                <w:bCs/>
                <w:sz w:val="22"/>
                <w:szCs w:val="22"/>
              </w:rPr>
              <w:t>, ISO 20022)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основные категории рисков, связанных с использованием инновационных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идентифицировать риски использования платежной системы, </w:t>
            </w:r>
          </w:p>
          <w:p w:rsidR="00A753E0" w:rsidRDefault="00485CFD" w:rsidP="009B6F0F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-идентифицировать риски, связанные с </w:t>
            </w:r>
            <w:r>
              <w:rPr>
                <w:sz w:val="22"/>
                <w:szCs w:val="22"/>
              </w:rPr>
              <w:lastRenderedPageBreak/>
              <w:t>использованием инновационных сервисов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Сформируйте прототип </w:t>
            </w:r>
            <w:r>
              <w:rPr>
                <w:sz w:val="22"/>
                <w:szCs w:val="22"/>
                <w:lang w:val="en-US"/>
              </w:rPr>
              <w:t>XML</w:t>
            </w:r>
            <w:r>
              <w:rPr>
                <w:sz w:val="22"/>
                <w:szCs w:val="22"/>
              </w:rPr>
              <w:t xml:space="preserve">-сообщения для заданной </w:t>
            </w:r>
            <w:r>
              <w:rPr>
                <w:sz w:val="22"/>
                <w:szCs w:val="22"/>
                <w:lang w:val="en-US"/>
              </w:rPr>
              <w:t>XSD</w:t>
            </w:r>
            <w:r>
              <w:rPr>
                <w:sz w:val="22"/>
                <w:szCs w:val="22"/>
              </w:rPr>
              <w:t>-схемы из альбома форматов УФЭБС для обмена с клиентами Банка России.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Разработайте спецификацию открытого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 xml:space="preserve"> банка по заданному шаблону.</w:t>
            </w:r>
          </w:p>
        </w:tc>
      </w:tr>
      <w:tr w:rsidR="00A753E0">
        <w:tc>
          <w:tcPr>
            <w:tcW w:w="168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 Демонстрирует способность разработать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мероприятий по минимизации рисков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применения финансовых технологий на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финансовых рынках.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-законодательную базу, регламентирующую развитие платежной системы РФ, стратегию развития платежной системы, определенную регулятором.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анализировать международный опыт применения финансовых технологий в платежах.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разрабатывать мероприятия по управлению рисками использования инновационных финансовых технологий.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Проанализируйте международный опыт законодательного регулирования в области использования цифровых валют.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Сформируйте реестр рисков для заданного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стартапа</w:t>
            </w:r>
            <w:proofErr w:type="spellEnd"/>
            <w:r>
              <w:rPr>
                <w:sz w:val="22"/>
                <w:szCs w:val="22"/>
              </w:rPr>
              <w:t>, реализующего платежные сервисы.</w:t>
            </w:r>
          </w:p>
        </w:tc>
      </w:tr>
      <w:tr w:rsidR="00A753E0">
        <w:tc>
          <w:tcPr>
            <w:tcW w:w="1687" w:type="dxa"/>
            <w:vMerge w:val="restart"/>
          </w:tcPr>
          <w:p w:rsidR="00A753E0" w:rsidRDefault="00485CF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ПКН-6</w:t>
            </w:r>
          </w:p>
          <w:p w:rsidR="00A753E0" w:rsidRDefault="00485CF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1.Помимает содержание и логику проведения анализа деятельности экономического субъекта, приемы обоснования оперативных тактических и стратегических управленческих решений.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направления трансформации клиентского опыта и моделей потребления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идентифицировать новых участников платежного рынка (</w:t>
            </w:r>
            <w:r>
              <w:rPr>
                <w:sz w:val="22"/>
                <w:szCs w:val="22"/>
                <w:lang w:val="en-US"/>
              </w:rPr>
              <w:t>bigtech</w:t>
            </w:r>
            <w:r>
              <w:rPr>
                <w:sz w:val="22"/>
                <w:szCs w:val="22"/>
              </w:rPr>
              <w:t>, небанковские поставщики платежных услуг) и анализировать их конкурентные преимущества.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Составьте для указанного платежного сервиса карту </w:t>
            </w:r>
            <w:r>
              <w:rPr>
                <w:sz w:val="22"/>
                <w:szCs w:val="22"/>
                <w:lang w:val="en-US"/>
              </w:rPr>
              <w:t>CJM</w:t>
            </w:r>
            <w:r>
              <w:rPr>
                <w:sz w:val="22"/>
                <w:szCs w:val="22"/>
              </w:rPr>
              <w:t>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Выполните </w:t>
            </w:r>
            <w:r>
              <w:rPr>
                <w:sz w:val="22"/>
                <w:szCs w:val="22"/>
                <w:lang w:val="en-US"/>
              </w:rPr>
              <w:t>SWOT</w:t>
            </w:r>
            <w:r>
              <w:rPr>
                <w:sz w:val="22"/>
                <w:szCs w:val="22"/>
              </w:rPr>
              <w:t xml:space="preserve">-анализ платежного сервиса заданной </w:t>
            </w:r>
            <w:r>
              <w:rPr>
                <w:sz w:val="22"/>
                <w:szCs w:val="22"/>
                <w:lang w:val="en-US"/>
              </w:rPr>
              <w:t>bigtech</w:t>
            </w:r>
            <w:r>
              <w:rPr>
                <w:sz w:val="22"/>
                <w:szCs w:val="22"/>
              </w:rPr>
              <w:t>-компании.</w:t>
            </w:r>
          </w:p>
        </w:tc>
      </w:tr>
      <w:tr w:rsidR="00A753E0">
        <w:tc>
          <w:tcPr>
            <w:tcW w:w="1687" w:type="dxa"/>
            <w:vMerge/>
            <w:vAlign w:val="center"/>
          </w:tcPr>
          <w:p w:rsidR="00A753E0" w:rsidRDefault="00A753E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2.Предлагает варианты решения профессиональных задач в условиях неопределенности.</w:t>
            </w:r>
          </w:p>
        </w:tc>
        <w:tc>
          <w:tcPr>
            <w:tcW w:w="268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- ключевые технологические тренды в платежной сфере.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Уметь: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 предлагать концепцию создания платежного сервиса, использующего современные финансовые технологии.</w:t>
            </w:r>
          </w:p>
        </w:tc>
        <w:tc>
          <w:tcPr>
            <w:tcW w:w="2873" w:type="dxa"/>
          </w:tcPr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1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Проанализируйте основные тренды в сфере стандартизации открытых </w:t>
            </w:r>
            <w:r>
              <w:rPr>
                <w:sz w:val="22"/>
                <w:szCs w:val="22"/>
                <w:lang w:val="en-US"/>
              </w:rPr>
              <w:t>API</w:t>
            </w:r>
            <w:r>
              <w:rPr>
                <w:sz w:val="22"/>
                <w:szCs w:val="22"/>
              </w:rPr>
              <w:t>.</w:t>
            </w:r>
          </w:p>
          <w:p w:rsidR="00A753E0" w:rsidRDefault="00A753E0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2</w:t>
            </w:r>
          </w:p>
          <w:p w:rsidR="00A753E0" w:rsidRDefault="00485CFD">
            <w:pPr>
              <w:widowControl w:val="0"/>
              <w:tabs>
                <w:tab w:val="left" w:pos="5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Выполните концептуальное проектирование платежного сервиса, использующую схему проведения оплаты с помощью «Пушкинской карты»</w:t>
            </w:r>
          </w:p>
        </w:tc>
      </w:tr>
    </w:tbl>
    <w:p w:rsidR="00A753E0" w:rsidRDefault="00A753E0">
      <w:pPr>
        <w:ind w:firstLine="709"/>
        <w:jc w:val="both"/>
        <w:rPr>
          <w:sz w:val="28"/>
          <w:szCs w:val="28"/>
        </w:rPr>
      </w:pPr>
    </w:p>
    <w:p w:rsidR="00A753E0" w:rsidRDefault="00485CF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Примерные вопросы к зачету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Законодательное регулирование платежного рынка.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Способы классификации платежных систем.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lastRenderedPageBreak/>
        <w:t>Участники платежной системы и сценарии их взаимодействия.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Новые участники платежного рынка (</w:t>
      </w:r>
      <w:proofErr w:type="spellStart"/>
      <w:r w:rsidRPr="00485CFD">
        <w:rPr>
          <w:b w:val="0"/>
          <w:sz w:val="28"/>
          <w:szCs w:val="28"/>
        </w:rPr>
        <w:t>bigtech</w:t>
      </w:r>
      <w:proofErr w:type="spellEnd"/>
      <w:r w:rsidRPr="00485CFD">
        <w:rPr>
          <w:b w:val="0"/>
          <w:sz w:val="28"/>
          <w:szCs w:val="28"/>
        </w:rPr>
        <w:t>-компании, небанковские поставщики платежных услуг) и их конкурентные преимущества.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Анализ трансформации моделей потребления финансовых услуг. 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Принципы реализации мобильных платежей и NFC-платежей.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Карточные платежные системы, типовая схема реализации электронного платежа.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Перспективные финансовые технологии, используемые в платежах. Бизнес-выгоды и риски.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Системы цифровой наличности. Преимущества и риски. Платежные шлюзы. 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Биометрия. Использование различных модальностей для идентификации клиента.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Коммерческие и государственные биометрические системы. Единая биометрическая система и ее использование для реализации банковских сервисов.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Функциональная архитектура унифицированной биометрической системы в соответствии с ГОСТ Т ISO/IEC 24713-1—2013.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«</w:t>
      </w:r>
      <w:proofErr w:type="spellStart"/>
      <w:r w:rsidRPr="00485CFD">
        <w:rPr>
          <w:b w:val="0"/>
          <w:sz w:val="28"/>
          <w:szCs w:val="28"/>
        </w:rPr>
        <w:t>Финансовоый</w:t>
      </w:r>
      <w:proofErr w:type="spellEnd"/>
      <w:r w:rsidRPr="00485CFD">
        <w:rPr>
          <w:b w:val="0"/>
          <w:sz w:val="28"/>
          <w:szCs w:val="28"/>
        </w:rPr>
        <w:t xml:space="preserve"> </w:t>
      </w:r>
      <w:proofErr w:type="spellStart"/>
      <w:r w:rsidRPr="00485CFD">
        <w:rPr>
          <w:b w:val="0"/>
          <w:sz w:val="28"/>
          <w:szCs w:val="28"/>
        </w:rPr>
        <w:t>маркетплейс</w:t>
      </w:r>
      <w:proofErr w:type="spellEnd"/>
      <w:r w:rsidRPr="00485CFD">
        <w:rPr>
          <w:b w:val="0"/>
          <w:sz w:val="28"/>
          <w:szCs w:val="28"/>
        </w:rPr>
        <w:t>» ЦБ. Цели создания и функциональная архитектура.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Архитектура системы быстрых платежей.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Организация процессов обмена финансовыми сообщениями между участниками финансового рынка. Переход к стандарту ISO 20022.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Альбомы форматов сообщений и принцип организации информационного обмена с использованием технологии </w:t>
      </w:r>
      <w:proofErr w:type="spellStart"/>
      <w:r w:rsidRPr="00485CFD">
        <w:rPr>
          <w:b w:val="0"/>
          <w:sz w:val="28"/>
          <w:szCs w:val="28"/>
        </w:rPr>
        <w:t>XMl</w:t>
      </w:r>
      <w:proofErr w:type="spellEnd"/>
      <w:r w:rsidRPr="00485CFD">
        <w:rPr>
          <w:b w:val="0"/>
          <w:sz w:val="28"/>
          <w:szCs w:val="28"/>
        </w:rPr>
        <w:t>, XSD, XSTL.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Технология открытых API. Цели внедрения. Принципы и рекомендации по обмену данными для осуществления взаимодействия через Открытые банковские интерфейсы. 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 xml:space="preserve">Архитектура </w:t>
      </w:r>
      <w:proofErr w:type="spellStart"/>
      <w:r w:rsidRPr="00485CFD">
        <w:rPr>
          <w:b w:val="0"/>
          <w:sz w:val="28"/>
          <w:szCs w:val="28"/>
        </w:rPr>
        <w:t>RESTful</w:t>
      </w:r>
      <w:proofErr w:type="spellEnd"/>
      <w:r w:rsidRPr="00485CFD">
        <w:rPr>
          <w:b w:val="0"/>
          <w:sz w:val="28"/>
          <w:szCs w:val="28"/>
        </w:rPr>
        <w:t xml:space="preserve"> API. Кейсы использования </w:t>
      </w:r>
      <w:proofErr w:type="spellStart"/>
      <w:r w:rsidRPr="00485CFD">
        <w:rPr>
          <w:b w:val="0"/>
          <w:sz w:val="28"/>
          <w:szCs w:val="28"/>
        </w:rPr>
        <w:t>openAPI</w:t>
      </w:r>
      <w:proofErr w:type="spellEnd"/>
      <w:r w:rsidRPr="00485CFD">
        <w:rPr>
          <w:b w:val="0"/>
          <w:sz w:val="28"/>
          <w:szCs w:val="28"/>
        </w:rPr>
        <w:t xml:space="preserve"> платежных систем.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proofErr w:type="spellStart"/>
      <w:r w:rsidRPr="00485CFD">
        <w:rPr>
          <w:b w:val="0"/>
          <w:sz w:val="28"/>
          <w:szCs w:val="28"/>
        </w:rPr>
        <w:t>Криптовалюты</w:t>
      </w:r>
      <w:proofErr w:type="spellEnd"/>
      <w:r w:rsidRPr="00485CFD">
        <w:rPr>
          <w:b w:val="0"/>
          <w:sz w:val="28"/>
          <w:szCs w:val="28"/>
        </w:rPr>
        <w:t xml:space="preserve"> и </w:t>
      </w:r>
      <w:proofErr w:type="spellStart"/>
      <w:r w:rsidRPr="00485CFD">
        <w:rPr>
          <w:b w:val="0"/>
          <w:sz w:val="28"/>
          <w:szCs w:val="28"/>
        </w:rPr>
        <w:t>криптопроцессинг</w:t>
      </w:r>
      <w:proofErr w:type="spellEnd"/>
      <w:r w:rsidRPr="00485CFD">
        <w:rPr>
          <w:b w:val="0"/>
          <w:sz w:val="28"/>
          <w:szCs w:val="28"/>
        </w:rPr>
        <w:t>. Преимущества и риски.</w:t>
      </w:r>
    </w:p>
    <w:p w:rsidR="00A753E0" w:rsidRPr="00485CFD" w:rsidRDefault="00485CFD">
      <w:pPr>
        <w:pStyle w:val="a9"/>
        <w:numPr>
          <w:ilvl w:val="0"/>
          <w:numId w:val="12"/>
        </w:numPr>
        <w:ind w:left="284"/>
        <w:jc w:val="both"/>
        <w:rPr>
          <w:b w:val="0"/>
          <w:sz w:val="28"/>
          <w:szCs w:val="28"/>
        </w:rPr>
      </w:pPr>
      <w:r w:rsidRPr="00485CFD">
        <w:rPr>
          <w:b w:val="0"/>
          <w:sz w:val="28"/>
          <w:szCs w:val="28"/>
        </w:rPr>
        <w:t>Цифровые валюты центральных банков. Кейсы использования ЦВЦВ.</w:t>
      </w:r>
    </w:p>
    <w:p w:rsidR="00A753E0" w:rsidRDefault="00A753E0">
      <w:pPr>
        <w:pStyle w:val="a9"/>
        <w:ind w:left="1134" w:firstLine="0"/>
        <w:jc w:val="both"/>
        <w:rPr>
          <w:b w:val="0"/>
          <w:szCs w:val="28"/>
        </w:rPr>
      </w:pPr>
    </w:p>
    <w:p w:rsidR="00A753E0" w:rsidRDefault="00485CFD">
      <w:pPr>
        <w:ind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A753E0" w:rsidRDefault="00485CFD">
      <w:pPr>
        <w:ind w:right="511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A753E0" w:rsidRDefault="00A753E0">
      <w:pPr>
        <w:ind w:firstLine="709"/>
        <w:jc w:val="both"/>
        <w:rPr>
          <w:sz w:val="28"/>
          <w:szCs w:val="28"/>
        </w:rPr>
      </w:pPr>
    </w:p>
    <w:p w:rsidR="002C427F" w:rsidRDefault="002C427F">
      <w:pPr>
        <w:ind w:firstLine="709"/>
        <w:jc w:val="both"/>
        <w:rPr>
          <w:b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A753E0" w:rsidRDefault="00A753E0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</w:p>
    <w:p w:rsidR="00A753E0" w:rsidRDefault="00485CFD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Нормативно-правовые акты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>Федеральный Закон Российской Федерации «Об информации, информационных технологиях и о защите информации» № 149-ФЗ от 13.07.2015 г.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proofErr w:type="gramStart"/>
      <w:r>
        <w:rPr>
          <w:sz w:val="28"/>
          <w:szCs w:val="28"/>
        </w:rPr>
        <w:t>Закон  Российской</w:t>
      </w:r>
      <w:proofErr w:type="gramEnd"/>
      <w:r>
        <w:rPr>
          <w:sz w:val="28"/>
          <w:szCs w:val="28"/>
        </w:rPr>
        <w:t xml:space="preserve"> Федерации «О национальной платежной системе» № 161-ФЗ от 27 июня 2011 г.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ГОСТ ISO/IEC 24713-1— 2013 Информационные технологии. БИОМЕТРИЧЕСКИЕ ПРОФИЛИ ДЛЯ ВЗАИМОДЕЙСТВИЯИ ОБМЕНА ДАННЫМИ (Часть 1) Общая архитектура биометрической системы и биометрические профили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БАНКА РОССИИ СТО БР НПС-1.1-2020 ФИНАНСОВЫЕ СООБЩЕНИЯ В НПС ОБЩИЕ ПОЛОЖЕНИЯ.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bCs/>
          <w:sz w:val="28"/>
          <w:szCs w:val="28"/>
        </w:rPr>
      </w:pPr>
      <w:r>
        <w:rPr>
          <w:bCs/>
          <w:sz w:val="28"/>
          <w:szCs w:val="28"/>
        </w:rPr>
        <w:t>Стандарт Банка России СТО БР ФАПИ.ПАОК-1.0-2021 “Безопасность финансовых (банковских) операций. Прикладные программные интерфейсы. Обеспечение безопасности финансовых сервисов при инициации OPENID CONNECT клиентом потока аутентификации по отдельному каналу. Требования” (принят и введен в действие приказом Банка России от 23 июля 2021 г. № ОД-1536)</w:t>
      </w:r>
    </w:p>
    <w:p w:rsidR="00A753E0" w:rsidRDefault="00A753E0">
      <w:pPr>
        <w:pStyle w:val="ae"/>
        <w:widowControl w:val="0"/>
        <w:tabs>
          <w:tab w:val="left" w:pos="284"/>
        </w:tabs>
        <w:spacing w:before="158"/>
        <w:ind w:left="498" w:firstLine="0"/>
        <w:rPr>
          <w:sz w:val="28"/>
          <w:szCs w:val="28"/>
        </w:rPr>
      </w:pPr>
    </w:p>
    <w:p w:rsidR="00A753E0" w:rsidRDefault="00485CFD">
      <w:pPr>
        <w:tabs>
          <w:tab w:val="left" w:pos="0"/>
        </w:tabs>
        <w:ind w:left="3276" w:right="511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Современные платежные системы и технологии : учебник / В. А. Лопатин, П. А. Тамаров, В. Л. </w:t>
      </w:r>
      <w:proofErr w:type="spellStart"/>
      <w:r>
        <w:rPr>
          <w:sz w:val="28"/>
          <w:szCs w:val="28"/>
        </w:rPr>
        <w:t>Достов</w:t>
      </w:r>
      <w:proofErr w:type="spellEnd"/>
      <w:r>
        <w:rPr>
          <w:sz w:val="28"/>
          <w:szCs w:val="28"/>
        </w:rPr>
        <w:t xml:space="preserve"> [и др.] ; под ред. С. В. Криворучко.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247 с. — ISBN 978-5-406-11744-6. — URL: https://book.ru/book/949724 (дата обращения: 02.06.2023).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iCs/>
          <w:sz w:val="28"/>
          <w:szCs w:val="28"/>
        </w:rPr>
        <w:t>Крымова</w:t>
      </w:r>
      <w:r>
        <w:rPr>
          <w:i/>
          <w:iCs/>
          <w:sz w:val="28"/>
          <w:szCs w:val="28"/>
        </w:rPr>
        <w:t>, И. П. </w:t>
      </w:r>
      <w:r>
        <w:rPr>
          <w:sz w:val="28"/>
          <w:szCs w:val="28"/>
        </w:rPr>
        <w:t xml:space="preserve"> Организация деятельности Центрального </w:t>
      </w:r>
      <w:proofErr w:type="gramStart"/>
      <w:r>
        <w:rPr>
          <w:sz w:val="28"/>
          <w:szCs w:val="28"/>
        </w:rPr>
        <w:t>банка :</w:t>
      </w:r>
      <w:proofErr w:type="gramEnd"/>
      <w:r>
        <w:rPr>
          <w:sz w:val="28"/>
          <w:szCs w:val="28"/>
        </w:rPr>
        <w:t xml:space="preserve"> учебник для вузов / И. П. Крымова, С. П. </w:t>
      </w:r>
      <w:proofErr w:type="spellStart"/>
      <w:r>
        <w:rPr>
          <w:sz w:val="28"/>
          <w:szCs w:val="28"/>
        </w:rPr>
        <w:t>Дядичко</w:t>
      </w:r>
      <w:proofErr w:type="spellEnd"/>
      <w:r>
        <w:rPr>
          <w:sz w:val="28"/>
          <w:szCs w:val="28"/>
        </w:rPr>
        <w:t xml:space="preserve">. 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275 с. — (Высшее образование). — ISBN 978-5-534-13749-1.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8" w:tgtFrame="_blank">
        <w:r>
          <w:rPr>
            <w:sz w:val="28"/>
            <w:szCs w:val="28"/>
          </w:rPr>
          <w:t>https://urait.ru/bcode/519664</w:t>
        </w:r>
      </w:hyperlink>
      <w:r>
        <w:rPr>
          <w:sz w:val="28"/>
          <w:szCs w:val="28"/>
        </w:rPr>
        <w:t xml:space="preserve"> (дата обращения: 02.06.2023).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sz w:val="28"/>
          <w:szCs w:val="28"/>
        </w:rPr>
      </w:pPr>
      <w:r>
        <w:rPr>
          <w:iCs/>
          <w:sz w:val="28"/>
          <w:szCs w:val="28"/>
        </w:rPr>
        <w:t>Щеголева, Н. Г.</w:t>
      </w:r>
      <w:r>
        <w:rPr>
          <w:i/>
          <w:iCs/>
          <w:sz w:val="28"/>
          <w:szCs w:val="28"/>
        </w:rPr>
        <w:t> </w:t>
      </w:r>
      <w:r>
        <w:rPr>
          <w:sz w:val="28"/>
          <w:szCs w:val="28"/>
        </w:rPr>
        <w:t xml:space="preserve"> Технологии и финансовые </w:t>
      </w:r>
      <w:proofErr w:type="gramStart"/>
      <w:r>
        <w:rPr>
          <w:sz w:val="28"/>
          <w:szCs w:val="28"/>
        </w:rPr>
        <w:t>инновации :</w:t>
      </w:r>
      <w:proofErr w:type="gramEnd"/>
      <w:r>
        <w:rPr>
          <w:sz w:val="28"/>
          <w:szCs w:val="28"/>
        </w:rPr>
        <w:t xml:space="preserve"> учебник для вузов / Н. Г. Щеголева.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81 с. — (Высшее образование). — ISBN 978-5-534-16353-7.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9" w:tgtFrame="_blank">
        <w:r>
          <w:rPr>
            <w:sz w:val="28"/>
            <w:szCs w:val="28"/>
          </w:rPr>
          <w:t>https://urait.ru/bcode/530848</w:t>
        </w:r>
      </w:hyperlink>
      <w:r>
        <w:rPr>
          <w:sz w:val="28"/>
          <w:szCs w:val="28"/>
        </w:rPr>
        <w:t xml:space="preserve"> (дата обращения: 02.06.2023).</w:t>
      </w:r>
    </w:p>
    <w:p w:rsidR="00A753E0" w:rsidRDefault="00A753E0">
      <w:pPr>
        <w:widowControl w:val="0"/>
        <w:tabs>
          <w:tab w:val="left" w:pos="0"/>
          <w:tab w:val="left" w:pos="284"/>
        </w:tabs>
        <w:spacing w:before="158"/>
        <w:rPr>
          <w:sz w:val="28"/>
          <w:szCs w:val="28"/>
        </w:rPr>
      </w:pPr>
    </w:p>
    <w:p w:rsidR="00A753E0" w:rsidRDefault="00485CFD">
      <w:pPr>
        <w:tabs>
          <w:tab w:val="left" w:pos="0"/>
        </w:tabs>
        <w:ind w:left="327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Акимов, О. М., Современные цифровые деньги и платежные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учебное пособие / О. М. Акимов, О. И. Ларина.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181 с. — ISBN 978-5-406-08451-9. — URL: https://book.ru/book/942095 (дата обращения: 02.06.2023).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Деньги, кредит, банки. Финансовые рынки : учебник для вузов / С. Ю. Янова [и др.] ; под редакцией С. Ю. Яновой. 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 — </w:t>
      </w:r>
      <w:proofErr w:type="gramStart"/>
      <w:r>
        <w:rPr>
          <w:sz w:val="28"/>
          <w:szCs w:val="28"/>
        </w:rPr>
        <w:t>Москва 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 — 591 с. — (Высшее образование). — ISBN 978-5-534-16459-6.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</w:t>
      </w:r>
      <w:hyperlink r:id="rId10" w:tgtFrame="_blank">
        <w:r>
          <w:rPr>
            <w:sz w:val="28"/>
            <w:szCs w:val="28"/>
          </w:rPr>
          <w:t>https://urait.ru/bcode/531103</w:t>
        </w:r>
      </w:hyperlink>
      <w:r>
        <w:rPr>
          <w:sz w:val="28"/>
          <w:szCs w:val="28"/>
        </w:rPr>
        <w:t xml:space="preserve"> (дата обращения: 02.06.2023).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sz w:val="28"/>
          <w:szCs w:val="28"/>
        </w:rPr>
      </w:pPr>
      <w:r>
        <w:rPr>
          <w:sz w:val="28"/>
          <w:szCs w:val="28"/>
        </w:rPr>
        <w:t xml:space="preserve">Новации в развитии национальной платежной системы : учебник / В. А. Лопатин, А. В. </w:t>
      </w:r>
      <w:proofErr w:type="spellStart"/>
      <w:r>
        <w:rPr>
          <w:sz w:val="28"/>
          <w:szCs w:val="28"/>
        </w:rPr>
        <w:t>Шамраев</w:t>
      </w:r>
      <w:proofErr w:type="spellEnd"/>
      <w:r>
        <w:rPr>
          <w:sz w:val="28"/>
          <w:szCs w:val="28"/>
        </w:rPr>
        <w:t xml:space="preserve">, В. Л. </w:t>
      </w:r>
      <w:proofErr w:type="spellStart"/>
      <w:r>
        <w:rPr>
          <w:sz w:val="28"/>
          <w:szCs w:val="28"/>
        </w:rPr>
        <w:t>Достов</w:t>
      </w:r>
      <w:proofErr w:type="spellEnd"/>
      <w:r>
        <w:rPr>
          <w:sz w:val="28"/>
          <w:szCs w:val="28"/>
        </w:rPr>
        <w:t xml:space="preserve"> [и др.] ; под ред. С. В. Криворучко.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245 с. — ISBN 978-5-406-09808-0. — URL: https://book.ru/book/946238 (дата обращения: 02.06.2023).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485CFD" w:rsidRDefault="00485CFD" w:rsidP="00485CFD">
      <w:pPr>
        <w:pStyle w:val="ae"/>
        <w:widowControl w:val="0"/>
        <w:tabs>
          <w:tab w:val="left" w:pos="284"/>
        </w:tabs>
        <w:spacing w:before="158"/>
        <w:ind w:left="498" w:firstLine="0"/>
        <w:rPr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11">
        <w:r>
          <w:rPr>
            <w:color w:val="000000" w:themeColor="text1"/>
            <w:sz w:val="28"/>
            <w:szCs w:val="28"/>
          </w:rPr>
          <w:t>http://elib.fa.ru/</w:t>
        </w:r>
      </w:hyperlink>
      <w:r>
        <w:rPr>
          <w:color w:val="000000" w:themeColor="text1"/>
          <w:sz w:val="28"/>
          <w:szCs w:val="28"/>
        </w:rPr>
        <w:t xml:space="preserve"> </w:t>
      </w:r>
      <w:hyperlink r:id="rId12">
        <w:r>
          <w:rPr>
            <w:color w:val="000000" w:themeColor="text1"/>
            <w:sz w:val="28"/>
            <w:szCs w:val="28"/>
          </w:rPr>
          <w:t>(h</w:t>
        </w:r>
      </w:hyperlink>
      <w:r>
        <w:rPr>
          <w:color w:val="000000" w:themeColor="text1"/>
          <w:sz w:val="28"/>
          <w:szCs w:val="28"/>
        </w:rPr>
        <w:t>t</w:t>
      </w:r>
      <w:hyperlink r:id="rId13">
        <w:r>
          <w:rPr>
            <w:color w:val="000000" w:themeColor="text1"/>
            <w:sz w:val="28"/>
            <w:szCs w:val="28"/>
          </w:rPr>
          <w:t>tp://library.fa.ru/files/elibfa.pdf)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>
        <w:r>
          <w:rPr>
            <w:color w:val="000000" w:themeColor="text1"/>
            <w:sz w:val="28"/>
            <w:szCs w:val="28"/>
          </w:rPr>
          <w:t>http://biblioclub.ru/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6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«Деловая онлайн библиотека» издательства «Альпина </w:t>
      </w:r>
      <w:proofErr w:type="spellStart"/>
      <w:r>
        <w:rPr>
          <w:color w:val="000000" w:themeColor="text1"/>
          <w:sz w:val="28"/>
          <w:szCs w:val="28"/>
        </w:rPr>
        <w:t>Паблишер</w:t>
      </w:r>
      <w:proofErr w:type="spellEnd"/>
      <w:r>
        <w:rPr>
          <w:color w:val="000000" w:themeColor="text1"/>
          <w:sz w:val="28"/>
          <w:szCs w:val="28"/>
        </w:rPr>
        <w:t>»</w:t>
      </w:r>
      <w:hyperlink r:id="rId17">
        <w:r>
          <w:rPr>
            <w:color w:val="000000" w:themeColor="text1"/>
            <w:sz w:val="28"/>
            <w:szCs w:val="28"/>
          </w:rPr>
          <w:t xml:space="preserve"> http://lib.alpinadigital.ru/en/library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</w:t>
      </w:r>
      <w:r>
        <w:rPr>
          <w:color w:val="000000" w:themeColor="text1"/>
          <w:sz w:val="28"/>
          <w:szCs w:val="28"/>
        </w:rPr>
        <w:tab/>
        <w:t xml:space="preserve">издательства «Лань» </w:t>
      </w:r>
      <w:r>
        <w:rPr>
          <w:color w:val="000000" w:themeColor="text1"/>
          <w:sz w:val="28"/>
          <w:szCs w:val="28"/>
          <w:lang w:val="en-US"/>
        </w:rPr>
        <w:t>h</w:t>
      </w:r>
      <w:r>
        <w:rPr>
          <w:color w:val="000000" w:themeColor="text1"/>
          <w:sz w:val="28"/>
          <w:szCs w:val="28"/>
        </w:rPr>
        <w:t>ttps://e.lanbook.com/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</w:t>
      </w:r>
      <w:hyperlink r:id="rId18">
        <w:r>
          <w:rPr>
            <w:color w:val="000000" w:themeColor="text1"/>
            <w:sz w:val="28"/>
            <w:szCs w:val="28"/>
          </w:rPr>
          <w:t>www.biblio-online.ru/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0"/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Научная электронная библиотека eLibrary.ru </w:t>
      </w:r>
      <w:hyperlink r:id="rId19">
        <w:r>
          <w:rPr>
            <w:color w:val="000000" w:themeColor="text1"/>
            <w:sz w:val="28"/>
            <w:szCs w:val="28"/>
          </w:rPr>
          <w:t>http://elibrary.ru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Развитие открытых интерфейсов (</w:t>
      </w:r>
      <w:r>
        <w:rPr>
          <w:color w:val="000000" w:themeColor="text1"/>
          <w:sz w:val="28"/>
          <w:szCs w:val="28"/>
          <w:lang w:val="en-US"/>
        </w:rPr>
        <w:t>OPEN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API</w:t>
      </w:r>
      <w:r>
        <w:rPr>
          <w:color w:val="000000" w:themeColor="text1"/>
          <w:sz w:val="28"/>
          <w:szCs w:val="28"/>
        </w:rPr>
        <w:t xml:space="preserve">) на финансовом рынке. </w:t>
      </w:r>
      <w:hyperlink r:id="rId20">
        <w:r>
          <w:rPr>
            <w:sz w:val="28"/>
            <w:szCs w:val="28"/>
          </w:rPr>
          <w:t>https://cbr.ru/Content/Document/File/50679/Consultation_Paper_171229.pdf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Единая биометрическая система </w:t>
      </w:r>
      <w:hyperlink r:id="rId21">
        <w:r>
          <w:rPr>
            <w:sz w:val="28"/>
            <w:szCs w:val="28"/>
          </w:rPr>
          <w:t>https://bio.rt.ru/about/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Стратегия развития национальной платежной системы на 2021-2023 </w:t>
      </w:r>
      <w:hyperlink r:id="rId22">
        <w:r>
          <w:rPr>
            <w:sz w:val="28"/>
            <w:szCs w:val="28"/>
          </w:rPr>
          <w:t>https://rspp.ru/upload/iblock/674/strategiya2021-2023.pdf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Результаты наблюдения в национальной платежной системе за 2018-2-2- годы </w:t>
      </w:r>
      <w:hyperlink r:id="rId23">
        <w:r>
          <w:rPr>
            <w:sz w:val="28"/>
            <w:szCs w:val="28"/>
          </w:rPr>
          <w:t>https://www.cbr.ru/Content/Document/File/116450/Results_2018-2020.pdf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Стандарты и практики использования международного стандарта </w:t>
      </w:r>
      <w:r>
        <w:rPr>
          <w:color w:val="000000" w:themeColor="text1"/>
          <w:sz w:val="28"/>
          <w:szCs w:val="28"/>
          <w:lang w:val="en-US"/>
        </w:rPr>
        <w:t>ISO</w:t>
      </w:r>
      <w:r>
        <w:rPr>
          <w:color w:val="000000" w:themeColor="text1"/>
          <w:sz w:val="28"/>
          <w:szCs w:val="28"/>
        </w:rPr>
        <w:t xml:space="preserve"> 20022 в РФ </w:t>
      </w:r>
      <w:hyperlink r:id="rId24" w:anchor="/home" w:history="1">
        <w:r>
          <w:rPr>
            <w:sz w:val="28"/>
            <w:szCs w:val="28"/>
          </w:rPr>
          <w:t>https://iso20022.ru/#/home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КОНЦЕПЦИЯ ВНЕДРЕНИЯ ОТКРЫТЫХ API НА ФИНАНСОВОМ РЫНКЕ </w:t>
      </w:r>
      <w:hyperlink r:id="rId25">
        <w:r>
          <w:rPr>
            <w:sz w:val="28"/>
            <w:szCs w:val="28"/>
          </w:rPr>
          <w:t>http://www.cbr.ru/Content/Document/File/142114/concept_09-11-2022.pdf</w:t>
        </w:r>
      </w:hyperlink>
    </w:p>
    <w:p w:rsidR="00A753E0" w:rsidRDefault="00485CFD">
      <w:pPr>
        <w:pStyle w:val="ae"/>
        <w:widowControl w:val="0"/>
        <w:numPr>
          <w:ilvl w:val="0"/>
          <w:numId w:val="11"/>
        </w:numPr>
        <w:tabs>
          <w:tab w:val="left" w:pos="284"/>
        </w:tabs>
        <w:spacing w:before="15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Система передачи финансовых сообщений </w:t>
      </w:r>
      <w:hyperlink r:id="rId26">
        <w:r>
          <w:rPr>
            <w:sz w:val="28"/>
            <w:szCs w:val="28"/>
          </w:rPr>
          <w:t>https://www.cbr.ru/PSystem/fin_msg_transfer_system/</w:t>
        </w:r>
      </w:hyperlink>
      <w:r>
        <w:rPr>
          <w:color w:val="000000" w:themeColor="text1"/>
          <w:sz w:val="28"/>
          <w:szCs w:val="28"/>
        </w:rPr>
        <w:t xml:space="preserve"> </w:t>
      </w:r>
    </w:p>
    <w:p w:rsidR="00A753E0" w:rsidRDefault="00A753E0">
      <w:pPr>
        <w:widowControl w:val="0"/>
        <w:tabs>
          <w:tab w:val="left" w:pos="0"/>
          <w:tab w:val="left" w:pos="284"/>
        </w:tabs>
        <w:spacing w:before="158"/>
        <w:ind w:right="511"/>
        <w:rPr>
          <w:color w:val="000000" w:themeColor="text1"/>
          <w:sz w:val="28"/>
          <w:szCs w:val="28"/>
        </w:rPr>
      </w:pPr>
    </w:p>
    <w:p w:rsidR="00A753E0" w:rsidRDefault="00485CFD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A753E0" w:rsidRDefault="00485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A753E0" w:rsidRDefault="00485CFD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5" w:name="_Toc531686467"/>
      <w:bookmarkStart w:id="6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5"/>
      <w:bookmarkEnd w:id="6"/>
    </w:p>
    <w:p w:rsidR="00A753E0" w:rsidRPr="008A5A1F" w:rsidRDefault="00485CFD">
      <w:pPr>
        <w:ind w:firstLine="709"/>
        <w:jc w:val="both"/>
        <w:rPr>
          <w:sz w:val="28"/>
          <w:szCs w:val="28"/>
        </w:rPr>
      </w:pPr>
      <w:bookmarkStart w:id="7" w:name="_Toc531686468"/>
      <w:bookmarkStart w:id="8" w:name="_Toc531614951"/>
      <w:r w:rsidRPr="008A5A1F">
        <w:rPr>
          <w:rFonts w:eastAsia="Calibri"/>
          <w:bCs/>
          <w:kern w:val="2"/>
          <w:sz w:val="28"/>
          <w:szCs w:val="28"/>
        </w:rPr>
        <w:t>1</w:t>
      </w:r>
      <w:r w:rsidRPr="008A5A1F"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Windows</w:t>
      </w:r>
      <w:r w:rsidRPr="008A5A1F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Microsoft</w:t>
      </w:r>
      <w:r w:rsidRPr="008A5A1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 w:rsidRPr="008A5A1F">
        <w:rPr>
          <w:sz w:val="28"/>
          <w:szCs w:val="28"/>
        </w:rPr>
        <w:t>.</w:t>
      </w:r>
      <w:bookmarkEnd w:id="7"/>
      <w:bookmarkEnd w:id="8"/>
    </w:p>
    <w:p w:rsidR="00A753E0" w:rsidRPr="008A5A1F" w:rsidRDefault="00485CFD">
      <w:pPr>
        <w:ind w:firstLine="709"/>
        <w:jc w:val="both"/>
        <w:rPr>
          <w:sz w:val="28"/>
          <w:szCs w:val="28"/>
        </w:rPr>
      </w:pPr>
      <w:bookmarkStart w:id="9" w:name="_Toc531686469"/>
      <w:bookmarkStart w:id="10" w:name="_Toc531614952"/>
      <w:r w:rsidRPr="008A5A1F">
        <w:rPr>
          <w:sz w:val="28"/>
          <w:szCs w:val="28"/>
        </w:rPr>
        <w:t xml:space="preserve">2. </w:t>
      </w:r>
      <w:r>
        <w:rPr>
          <w:sz w:val="28"/>
          <w:szCs w:val="28"/>
        </w:rPr>
        <w:t>Антивирус</w:t>
      </w:r>
      <w:r w:rsidRPr="008A5A1F">
        <w:rPr>
          <w:sz w:val="28"/>
          <w:szCs w:val="28"/>
        </w:rPr>
        <w:t xml:space="preserve"> </w:t>
      </w:r>
      <w:bookmarkEnd w:id="9"/>
      <w:bookmarkEnd w:id="10"/>
      <w:r>
        <w:rPr>
          <w:sz w:val="28"/>
          <w:szCs w:val="28"/>
          <w:lang w:val="en-US"/>
        </w:rPr>
        <w:t>Kaspersky</w:t>
      </w:r>
    </w:p>
    <w:p w:rsidR="00A753E0" w:rsidRPr="008A5A1F" w:rsidRDefault="00A753E0">
      <w:pPr>
        <w:ind w:firstLine="709"/>
        <w:jc w:val="both"/>
        <w:rPr>
          <w:sz w:val="28"/>
          <w:szCs w:val="28"/>
        </w:rPr>
      </w:pPr>
    </w:p>
    <w:p w:rsidR="00A753E0" w:rsidRDefault="00485CFD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1" w:name="_Toc531686470"/>
      <w:bookmarkStart w:id="12" w:name="_Toc531614953"/>
      <w:r w:rsidRPr="008A5A1F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11"/>
      <w:bookmarkEnd w:id="12"/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>3. Электронная энциклопедия</w:t>
      </w:r>
      <w:r>
        <w:rPr>
          <w:rFonts w:eastAsia="Calibri"/>
          <w:bCs/>
          <w:color w:val="000000" w:themeColor="text1"/>
          <w:sz w:val="28"/>
          <w:szCs w:val="28"/>
        </w:rPr>
        <w:t xml:space="preserve">: 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http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://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ru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proofErr w:type="spellStart"/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wikipedia</w:t>
      </w:r>
      <w:proofErr w:type="spellEnd"/>
      <w:r>
        <w:rPr>
          <w:rFonts w:eastAsia="Calibri"/>
          <w:bCs/>
          <w:color w:val="000000" w:themeColor="text1"/>
          <w:sz w:val="28"/>
          <w:szCs w:val="28"/>
          <w:u w:val="single"/>
        </w:rPr>
        <w:t>.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org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  <w:r>
        <w:rPr>
          <w:rFonts w:eastAsia="Calibri"/>
          <w:bCs/>
          <w:color w:val="000000" w:themeColor="text1"/>
          <w:sz w:val="28"/>
          <w:szCs w:val="28"/>
          <w:u w:val="single"/>
        </w:rPr>
        <w:t>/</w:t>
      </w:r>
      <w:r>
        <w:rPr>
          <w:rFonts w:eastAsia="Calibri"/>
          <w:bCs/>
          <w:color w:val="000000" w:themeColor="text1"/>
          <w:sz w:val="28"/>
          <w:szCs w:val="28"/>
          <w:u w:val="single"/>
          <w:lang w:val="en-US"/>
        </w:rPr>
        <w:t>Wiki</w:t>
      </w:r>
    </w:p>
    <w:p w:rsidR="00A753E0" w:rsidRDefault="00A753E0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</w:p>
    <w:p w:rsidR="00A753E0" w:rsidRDefault="00485CFD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A753E0" w:rsidRDefault="00485CFD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A753E0" w:rsidRDefault="00A753E0">
      <w:pPr>
        <w:ind w:firstLine="709"/>
        <w:jc w:val="both"/>
        <w:rPr>
          <w:bCs/>
          <w:sz w:val="28"/>
          <w:szCs w:val="28"/>
        </w:rPr>
      </w:pPr>
    </w:p>
    <w:p w:rsidR="00A753E0" w:rsidRDefault="00485CFD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A753E0" w:rsidRDefault="00485C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A753E0" w:rsidRDefault="00A753E0"/>
    <w:sectPr w:rsidR="00A753E0">
      <w:footerReference w:type="default" r:id="rId27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382" w:rsidRDefault="009F3382">
      <w:r>
        <w:separator/>
      </w:r>
    </w:p>
  </w:endnote>
  <w:endnote w:type="continuationSeparator" w:id="0">
    <w:p w:rsidR="009F3382" w:rsidRDefault="009F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7923148"/>
      <w:docPartObj>
        <w:docPartGallery w:val="Page Numbers (Bottom of Page)"/>
        <w:docPartUnique/>
      </w:docPartObj>
    </w:sdtPr>
    <w:sdtEndPr/>
    <w:sdtContent>
      <w:p w:rsidR="008900A9" w:rsidRDefault="008900A9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6791D">
          <w:rPr>
            <w:noProof/>
          </w:rPr>
          <w:t>17</w:t>
        </w:r>
        <w:r>
          <w:fldChar w:fldCharType="end"/>
        </w:r>
      </w:p>
    </w:sdtContent>
  </w:sdt>
  <w:p w:rsidR="008900A9" w:rsidRDefault="008900A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382" w:rsidRDefault="009F3382">
      <w:r>
        <w:separator/>
      </w:r>
    </w:p>
  </w:footnote>
  <w:footnote w:type="continuationSeparator" w:id="0">
    <w:p w:rsidR="009F3382" w:rsidRDefault="009F3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E21A8"/>
    <w:multiLevelType w:val="multilevel"/>
    <w:tmpl w:val="C69CE06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2E1F38"/>
    <w:multiLevelType w:val="multilevel"/>
    <w:tmpl w:val="BD00265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C96955"/>
    <w:multiLevelType w:val="multilevel"/>
    <w:tmpl w:val="70A0308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9557C4"/>
    <w:multiLevelType w:val="multilevel"/>
    <w:tmpl w:val="851E4CC6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91769A"/>
    <w:multiLevelType w:val="multilevel"/>
    <w:tmpl w:val="9058EA34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23B4EB0"/>
    <w:multiLevelType w:val="multilevel"/>
    <w:tmpl w:val="0F40567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D343034"/>
    <w:multiLevelType w:val="multilevel"/>
    <w:tmpl w:val="F3C68A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E6152D4"/>
    <w:multiLevelType w:val="multilevel"/>
    <w:tmpl w:val="91922BD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2144180"/>
    <w:multiLevelType w:val="multilevel"/>
    <w:tmpl w:val="14BE3932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C94054"/>
    <w:multiLevelType w:val="multilevel"/>
    <w:tmpl w:val="0B9A94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1CC446F"/>
    <w:multiLevelType w:val="multilevel"/>
    <w:tmpl w:val="2BD61698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B946CD"/>
    <w:multiLevelType w:val="multilevel"/>
    <w:tmpl w:val="E872F198"/>
    <w:lvl w:ilvl="0">
      <w:start w:val="1"/>
      <w:numFmt w:val="decimal"/>
      <w:lvlText w:val="%1."/>
      <w:lvlJc w:val="left"/>
      <w:pPr>
        <w:tabs>
          <w:tab w:val="num" w:pos="0"/>
        </w:tabs>
        <w:ind w:left="498" w:hanging="356"/>
      </w:pPr>
      <w:rPr>
        <w:rFonts w:ascii="Times New Roman" w:eastAsia="Times New Roman" w:hAnsi="Times New Roman" w:cs="Times New Roman"/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356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356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356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356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356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356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356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356"/>
      </w:pPr>
      <w:rPr>
        <w:rFonts w:ascii="Symbol" w:hAnsi="Symbol" w:cs="Symbol" w:hint="default"/>
      </w:rPr>
    </w:lvl>
  </w:abstractNum>
  <w:abstractNum w:abstractNumId="12" w15:restartNumberingAfterBreak="0">
    <w:nsid w:val="62935CEB"/>
    <w:multiLevelType w:val="multilevel"/>
    <w:tmpl w:val="D65ACEF0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BF11FB6"/>
    <w:multiLevelType w:val="multilevel"/>
    <w:tmpl w:val="938ABC5C"/>
    <w:lvl w:ilvl="0">
      <w:start w:val="1"/>
      <w:numFmt w:val="decimal"/>
      <w:lvlText w:val="%1."/>
      <w:lvlJc w:val="left"/>
      <w:pPr>
        <w:tabs>
          <w:tab w:val="num" w:pos="0"/>
        </w:tabs>
        <w:ind w:left="15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08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12"/>
  </w:num>
  <w:num w:numId="6">
    <w:abstractNumId w:val="5"/>
  </w:num>
  <w:num w:numId="7">
    <w:abstractNumId w:val="4"/>
  </w:num>
  <w:num w:numId="8">
    <w:abstractNumId w:val="7"/>
  </w:num>
  <w:num w:numId="9">
    <w:abstractNumId w:val="0"/>
  </w:num>
  <w:num w:numId="10">
    <w:abstractNumId w:val="8"/>
  </w:num>
  <w:num w:numId="11">
    <w:abstractNumId w:val="11"/>
  </w:num>
  <w:num w:numId="12">
    <w:abstractNumId w:val="13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E0"/>
    <w:rsid w:val="002C427F"/>
    <w:rsid w:val="00425B1E"/>
    <w:rsid w:val="0046791D"/>
    <w:rsid w:val="00485CFD"/>
    <w:rsid w:val="005D7B4D"/>
    <w:rsid w:val="005E0006"/>
    <w:rsid w:val="008900A9"/>
    <w:rsid w:val="008A5A1F"/>
    <w:rsid w:val="009B6F0F"/>
    <w:rsid w:val="009F3382"/>
    <w:rsid w:val="00A753E0"/>
    <w:rsid w:val="00D8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219AA"/>
  <w15:docId w15:val="{C9899E9C-7F28-4343-9AB5-23BE70CE4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7D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B900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0"/>
    <w:qFormat/>
    <w:rsid w:val="00B9003A"/>
    <w:rPr>
      <w:rFonts w:ascii="Times New Roman CYR" w:eastAsia="Times New Roman" w:hAnsi="Times New Roman CYR" w:cs="Times New Roman"/>
      <w:b/>
      <w:sz w:val="3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9003A"/>
    <w:rPr>
      <w:color w:val="0000FF"/>
      <w:u w:val="single"/>
    </w:rPr>
  </w:style>
  <w:style w:type="character" w:customStyle="1" w:styleId="a5">
    <w:name w:val="Верх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C527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сещённая гиперссылка"/>
    <w:basedOn w:val="a0"/>
    <w:uiPriority w:val="99"/>
    <w:semiHidden/>
    <w:unhideWhenUsed/>
    <w:rsid w:val="004D35E5"/>
    <w:rPr>
      <w:color w:val="954F72" w:themeColor="followedHyperlink"/>
      <w:u w:val="single"/>
    </w:rPr>
  </w:style>
  <w:style w:type="character" w:styleId="a8">
    <w:name w:val="Emphasis"/>
    <w:basedOn w:val="a0"/>
    <w:uiPriority w:val="20"/>
    <w:qFormat/>
    <w:rsid w:val="00772E2F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77D2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9">
    <w:name w:val="Title"/>
    <w:basedOn w:val="a"/>
    <w:next w:val="aa"/>
    <w:qFormat/>
    <w:rsid w:val="00B9003A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a">
    <w:name w:val="Body Text"/>
    <w:basedOn w:val="a"/>
    <w:semiHidden/>
    <w:unhideWhenUsed/>
    <w:rsid w:val="00B9003A"/>
    <w:pPr>
      <w:spacing w:after="120"/>
    </w:pPr>
  </w:style>
  <w:style w:type="paragraph" w:styleId="ab">
    <w:name w:val="List"/>
    <w:basedOn w:val="aa"/>
    <w:rPr>
      <w:rFonts w:ascii="PT Astra Serif" w:hAnsi="PT Astra Serif" w:cs="Noto Sans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d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e">
    <w:name w:val="List Paragraph"/>
    <w:basedOn w:val="a"/>
    <w:uiPriority w:val="34"/>
    <w:qFormat/>
    <w:rsid w:val="00B9003A"/>
    <w:pPr>
      <w:ind w:left="720" w:hanging="499"/>
      <w:contextualSpacing/>
      <w:jc w:val="both"/>
    </w:pPr>
  </w:style>
  <w:style w:type="paragraph" w:customStyle="1" w:styleId="TableParagraph">
    <w:name w:val="Table Paragraph"/>
    <w:basedOn w:val="a"/>
    <w:uiPriority w:val="99"/>
    <w:qFormat/>
    <w:rsid w:val="00B9003A"/>
    <w:pPr>
      <w:widowControl w:val="0"/>
    </w:pPr>
    <w:rPr>
      <w:sz w:val="22"/>
      <w:szCs w:val="22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C52747"/>
    <w:pPr>
      <w:tabs>
        <w:tab w:val="center" w:pos="4677"/>
        <w:tab w:val="right" w:pos="9355"/>
      </w:tabs>
    </w:pPr>
  </w:style>
  <w:style w:type="table" w:styleId="af2">
    <w:name w:val="Table Grid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B900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485CF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85CF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9664" TargetMode="External"/><Relationship Id="rId13" Type="http://schemas.openxmlformats.org/officeDocument/2006/relationships/hyperlink" Target="http://library.fa.ru/files/elibfa.pdf)" TargetMode="External"/><Relationship Id="rId18" Type="http://schemas.openxmlformats.org/officeDocument/2006/relationships/hyperlink" Target="http://www.biblio-online.ru/" TargetMode="External"/><Relationship Id="rId26" Type="http://schemas.openxmlformats.org/officeDocument/2006/relationships/hyperlink" Target="https://www.cbr.ru/PSystem/fin_msg_transfer_syste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o.rt.ru/abou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)" TargetMode="External"/><Relationship Id="rId17" Type="http://schemas.openxmlformats.org/officeDocument/2006/relationships/hyperlink" Target="../../../../../../../../C:/Users/SvYVasileva/Desktop/%20http:/lib.alpinadigital.ru/en/library" TargetMode="External"/><Relationship Id="rId25" Type="http://schemas.openxmlformats.org/officeDocument/2006/relationships/hyperlink" Target="http://www.cbr.ru/Content/Document/File/142114/concept_09-11-2022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s://cbr.ru/Content/Document/File/50679/Consultation_Paper_171229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iso20022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www.cbr.ru/Content/Document/File/116450/Results_2018-2020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531103" TargetMode="Externa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0848" TargetMode="Externa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s://rspp.ru/upload/iblock/674/strategiya2021-2023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60901-9493-495B-85AF-44DC045B0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4876</Words>
  <Characters>27794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Дзайнукова Марина Ибрагимовна</cp:lastModifiedBy>
  <cp:revision>10</cp:revision>
  <cp:lastPrinted>2023-07-17T08:23:00Z</cp:lastPrinted>
  <dcterms:created xsi:type="dcterms:W3CDTF">2023-06-10T22:45:00Z</dcterms:created>
  <dcterms:modified xsi:type="dcterms:W3CDTF">2025-06-19T11:25:00Z</dcterms:modified>
  <dc:language>ru-RU</dc:language>
</cp:coreProperties>
</file>